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89BD" w14:textId="475D7A94"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COMUNICACIÓN </w:t>
      </w:r>
      <w:r w:rsidR="00D23079">
        <w:rPr>
          <w:sz w:val="24"/>
          <w:szCs w:val="24"/>
        </w:rPr>
        <w:t xml:space="preserve"> </w:t>
      </w:r>
      <w:r w:rsidRPr="009826DC">
        <w:rPr>
          <w:sz w:val="24"/>
          <w:szCs w:val="24"/>
        </w:rPr>
        <w:t xml:space="preserve">N° </w:t>
      </w:r>
      <w:r w:rsidR="003C59D1" w:rsidRPr="009826DC">
        <w:rPr>
          <w:sz w:val="24"/>
          <w:szCs w:val="24"/>
        </w:rPr>
        <w:t>1</w:t>
      </w:r>
      <w:r w:rsidR="00203662">
        <w:rPr>
          <w:sz w:val="24"/>
          <w:szCs w:val="24"/>
        </w:rPr>
        <w:t>8</w:t>
      </w:r>
      <w:r w:rsidR="00DC7A97">
        <w:rPr>
          <w:sz w:val="24"/>
          <w:szCs w:val="24"/>
        </w:rPr>
        <w:t>6</w:t>
      </w:r>
      <w:r w:rsidR="00782873">
        <w:rPr>
          <w:sz w:val="24"/>
          <w:szCs w:val="24"/>
        </w:rPr>
        <w:t>1</w:t>
      </w:r>
    </w:p>
    <w:p w14:paraId="66EDED30" w14:textId="77777777" w:rsidR="00E323CE" w:rsidRPr="009826DC" w:rsidRDefault="007313F0" w:rsidP="00D103EA">
      <w:pPr>
        <w:spacing w:before="100" w:beforeAutospacing="1" w:after="100" w:afterAutospacing="1"/>
        <w:jc w:val="both"/>
        <w:rPr>
          <w:b/>
          <w:sz w:val="24"/>
          <w:szCs w:val="24"/>
          <w:lang w:val="es-MX"/>
        </w:rPr>
      </w:pPr>
      <w:r w:rsidRPr="009826DC">
        <w:rPr>
          <w:b/>
          <w:sz w:val="24"/>
          <w:szCs w:val="24"/>
          <w:lang w:val="es-MX"/>
        </w:rPr>
        <w:t>VISTO:</w:t>
      </w:r>
    </w:p>
    <w:p w14:paraId="425EBFB9" w14:textId="4E1B9662" w:rsidR="000C1028" w:rsidRDefault="00DA5458" w:rsidP="000C1028">
      <w:pPr>
        <w:pStyle w:val="NormalWeb"/>
        <w:tabs>
          <w:tab w:val="left" w:pos="1134"/>
        </w:tabs>
        <w:jc w:val="both"/>
      </w:pPr>
      <w:r w:rsidRPr="003B4E61">
        <w:tab/>
      </w:r>
      <w:r w:rsidR="00782873" w:rsidRPr="00787907">
        <w:rPr>
          <w:color w:val="000000"/>
        </w:rPr>
        <w:t>La Ordenanza N° 1.466 y su modificatoria N° 1.510, que regulan las condiciones de</w:t>
      </w:r>
      <w:r w:rsidR="00782873">
        <w:rPr>
          <w:color w:val="000000"/>
        </w:rPr>
        <w:t xml:space="preserve"> </w:t>
      </w:r>
      <w:r w:rsidR="00782873" w:rsidRPr="00787907">
        <w:rPr>
          <w:color w:val="000000"/>
        </w:rPr>
        <w:t>habilitación, almacenamiento, distribución y transporte de gas envasado (GLP) en la</w:t>
      </w:r>
      <w:r w:rsidR="00782873">
        <w:rPr>
          <w:color w:val="000000"/>
        </w:rPr>
        <w:t xml:space="preserve"> </w:t>
      </w:r>
      <w:r w:rsidR="00782873" w:rsidRPr="00787907">
        <w:rPr>
          <w:color w:val="000000"/>
        </w:rPr>
        <w:t>ciudad de Totoras</w:t>
      </w:r>
      <w:r w:rsidR="00782873">
        <w:rPr>
          <w:color w:val="000000"/>
        </w:rPr>
        <w:t>,</w:t>
      </w:r>
      <w:r w:rsidR="00782873" w:rsidRPr="00787907">
        <w:rPr>
          <w:color w:val="000000"/>
        </w:rPr>
        <w:t xml:space="preserve"> y</w:t>
      </w:r>
      <w:r w:rsidR="00DC7A97">
        <w:t>;</w:t>
      </w:r>
    </w:p>
    <w:p w14:paraId="48BB2F6B" w14:textId="0A5A398E" w:rsidR="001E31B6" w:rsidRDefault="0023406A" w:rsidP="000C1028">
      <w:pPr>
        <w:pStyle w:val="NormalWeb"/>
        <w:tabs>
          <w:tab w:val="left" w:pos="1134"/>
        </w:tabs>
        <w:jc w:val="both"/>
        <w:rPr>
          <w:b/>
          <w:color w:val="000000"/>
          <w:lang w:eastAsia="es-AR"/>
        </w:rPr>
      </w:pPr>
      <w:r w:rsidRPr="003B4E61">
        <w:rPr>
          <w:b/>
          <w:color w:val="000000"/>
          <w:lang w:eastAsia="es-AR"/>
        </w:rPr>
        <w:t>CONSIDERANDO:</w:t>
      </w:r>
    </w:p>
    <w:p w14:paraId="0EB6C50E" w14:textId="77777777" w:rsidR="00782873" w:rsidRPr="00787907" w:rsidRDefault="00A862A0" w:rsidP="00782873">
      <w:pPr>
        <w:pStyle w:val="p1"/>
        <w:tabs>
          <w:tab w:val="left" w:pos="2268"/>
        </w:tabs>
        <w:jc w:val="both"/>
        <w:rPr>
          <w:rStyle w:val="s1"/>
        </w:rPr>
      </w:pPr>
      <w:r>
        <w:rPr>
          <w:b/>
          <w:color w:val="000000"/>
          <w:lang w:eastAsia="es-AR"/>
        </w:rPr>
        <w:tab/>
      </w:r>
      <w:r w:rsidR="00782873" w:rsidRPr="00787907">
        <w:rPr>
          <w:rStyle w:val="s1"/>
        </w:rPr>
        <w:t>Que la normativa vigente establece restricciones en materia de</w:t>
      </w:r>
      <w:r w:rsidR="00782873">
        <w:rPr>
          <w:rStyle w:val="s1"/>
        </w:rPr>
        <w:t xml:space="preserve"> </w:t>
      </w:r>
      <w:r w:rsidR="00782873" w:rsidRPr="00787907">
        <w:rPr>
          <w:rStyle w:val="s1"/>
        </w:rPr>
        <w:t>almacenamiento y</w:t>
      </w:r>
      <w:r w:rsidR="00782873">
        <w:rPr>
          <w:rStyle w:val="s1"/>
        </w:rPr>
        <w:t xml:space="preserve"> </w:t>
      </w:r>
      <w:r w:rsidR="00782873" w:rsidRPr="00787907">
        <w:rPr>
          <w:rStyle w:val="s1"/>
        </w:rPr>
        <w:t>comercialización de garrafas en zonas urbanas, en resguardo de la seguridad pública;</w:t>
      </w:r>
    </w:p>
    <w:p w14:paraId="14B25C5E" w14:textId="77777777" w:rsidR="00782873" w:rsidRPr="00787907" w:rsidRDefault="00782873" w:rsidP="00782873">
      <w:pPr>
        <w:pStyle w:val="p1"/>
        <w:tabs>
          <w:tab w:val="left" w:pos="2268"/>
        </w:tabs>
        <w:jc w:val="both"/>
        <w:rPr>
          <w:rStyle w:val="s1"/>
        </w:rPr>
      </w:pPr>
      <w:r>
        <w:rPr>
          <w:rStyle w:val="s1"/>
        </w:rPr>
        <w:tab/>
      </w:r>
      <w:r w:rsidRPr="00787907">
        <w:rPr>
          <w:rStyle w:val="s1"/>
        </w:rPr>
        <w:t>Que dicha actividad, por su naturaleza, implica riesgos que requieren</w:t>
      </w:r>
      <w:r>
        <w:rPr>
          <w:rStyle w:val="s1"/>
        </w:rPr>
        <w:t xml:space="preserve"> </w:t>
      </w:r>
      <w:r w:rsidRPr="00787907">
        <w:rPr>
          <w:rStyle w:val="s1"/>
        </w:rPr>
        <w:t>condiciones</w:t>
      </w:r>
      <w:r>
        <w:rPr>
          <w:rStyle w:val="s1"/>
        </w:rPr>
        <w:t xml:space="preserve"> </w:t>
      </w:r>
      <w:r w:rsidRPr="00787907">
        <w:rPr>
          <w:rStyle w:val="s1"/>
        </w:rPr>
        <w:t>específicas de infraestructura y control;</w:t>
      </w:r>
    </w:p>
    <w:p w14:paraId="198E310E" w14:textId="77777777" w:rsidR="00782873" w:rsidRPr="00787907" w:rsidRDefault="00782873" w:rsidP="00782873">
      <w:pPr>
        <w:pStyle w:val="p1"/>
        <w:tabs>
          <w:tab w:val="left" w:pos="2268"/>
        </w:tabs>
        <w:jc w:val="both"/>
        <w:rPr>
          <w:rStyle w:val="s1"/>
        </w:rPr>
      </w:pPr>
      <w:r>
        <w:rPr>
          <w:rStyle w:val="s1"/>
        </w:rPr>
        <w:tab/>
      </w:r>
      <w:r w:rsidRPr="00787907">
        <w:rPr>
          <w:rStyle w:val="s1"/>
        </w:rPr>
        <w:t>Que en la actualidad existen vecinos y trabajadores que desarrollan la actividad de venta distribución de gas envasado como medio de sustento económico;</w:t>
      </w:r>
    </w:p>
    <w:p w14:paraId="7EFCB4AF" w14:textId="77777777" w:rsidR="00782873" w:rsidRPr="00787907" w:rsidRDefault="00782873" w:rsidP="00782873">
      <w:pPr>
        <w:pStyle w:val="p1"/>
        <w:tabs>
          <w:tab w:val="left" w:pos="2268"/>
        </w:tabs>
        <w:jc w:val="both"/>
        <w:rPr>
          <w:rStyle w:val="s1"/>
        </w:rPr>
      </w:pPr>
      <w:r>
        <w:rPr>
          <w:rStyle w:val="s1"/>
        </w:rPr>
        <w:tab/>
      </w:r>
      <w:r w:rsidRPr="00787907">
        <w:rPr>
          <w:rStyle w:val="s1"/>
        </w:rPr>
        <w:t>Que la aplicación estricta de la normativa sin alternativas de adecuación puede generar</w:t>
      </w:r>
      <w:r>
        <w:rPr>
          <w:rStyle w:val="s1"/>
        </w:rPr>
        <w:t xml:space="preserve"> </w:t>
      </w:r>
      <w:r w:rsidRPr="00787907">
        <w:rPr>
          <w:rStyle w:val="s1"/>
        </w:rPr>
        <w:t>un impacto social y económico negativo en dichos trabajadores;</w:t>
      </w:r>
    </w:p>
    <w:p w14:paraId="3FAC8C2B" w14:textId="77777777" w:rsidR="00782873" w:rsidRPr="00787907" w:rsidRDefault="00782873" w:rsidP="00782873">
      <w:pPr>
        <w:pStyle w:val="p1"/>
        <w:tabs>
          <w:tab w:val="left" w:pos="2268"/>
        </w:tabs>
        <w:jc w:val="both"/>
        <w:rPr>
          <w:rStyle w:val="s1"/>
        </w:rPr>
      </w:pPr>
      <w:r>
        <w:rPr>
          <w:rStyle w:val="s1"/>
        </w:rPr>
        <w:tab/>
      </w:r>
      <w:r w:rsidRPr="00787907">
        <w:rPr>
          <w:rStyle w:val="s1"/>
        </w:rPr>
        <w:t>Que resulta necesario compatibilizar el cumplimiento de las normas de seguridad con la</w:t>
      </w:r>
      <w:r>
        <w:rPr>
          <w:rStyle w:val="s1"/>
        </w:rPr>
        <w:t xml:space="preserve"> </w:t>
      </w:r>
      <w:r w:rsidRPr="00787907">
        <w:rPr>
          <w:rStyle w:val="s1"/>
        </w:rPr>
        <w:t>continuidad de las fuentes laborales;</w:t>
      </w:r>
    </w:p>
    <w:p w14:paraId="598A2B5B" w14:textId="77777777" w:rsidR="00782873" w:rsidRPr="00787907" w:rsidRDefault="00782873" w:rsidP="00782873">
      <w:pPr>
        <w:pStyle w:val="p1"/>
        <w:tabs>
          <w:tab w:val="left" w:pos="2268"/>
        </w:tabs>
        <w:jc w:val="both"/>
        <w:rPr>
          <w:rStyle w:val="s1"/>
        </w:rPr>
      </w:pPr>
      <w:r>
        <w:rPr>
          <w:rStyle w:val="s1"/>
        </w:rPr>
        <w:tab/>
      </w:r>
      <w:r w:rsidRPr="00787907">
        <w:rPr>
          <w:rStyle w:val="s1"/>
        </w:rPr>
        <w:t>Que diversos municipios han implementado espacios específicos destinados al acopio y</w:t>
      </w:r>
      <w:r>
        <w:rPr>
          <w:rStyle w:val="s1"/>
        </w:rPr>
        <w:t xml:space="preserve"> </w:t>
      </w:r>
      <w:r w:rsidRPr="00787907">
        <w:rPr>
          <w:rStyle w:val="s1"/>
        </w:rPr>
        <w:t>distribución de este tipo de productos, fuera del ejido urbano;</w:t>
      </w:r>
    </w:p>
    <w:p w14:paraId="24AE24D1" w14:textId="77777777" w:rsidR="00782873" w:rsidRPr="00787907" w:rsidRDefault="00782873" w:rsidP="00782873">
      <w:pPr>
        <w:pStyle w:val="p1"/>
        <w:tabs>
          <w:tab w:val="left" w:pos="2268"/>
        </w:tabs>
        <w:jc w:val="both"/>
        <w:rPr>
          <w:rStyle w:val="s1"/>
        </w:rPr>
      </w:pPr>
      <w:r>
        <w:rPr>
          <w:rStyle w:val="s1"/>
        </w:rPr>
        <w:tab/>
      </w:r>
      <w:r w:rsidRPr="00787907">
        <w:rPr>
          <w:rStyle w:val="s1"/>
        </w:rPr>
        <w:t>Que la creación de un predio destinado a tal fin permitiría ordenar la actividad, mejorar</w:t>
      </w:r>
      <w:r>
        <w:rPr>
          <w:rStyle w:val="s1"/>
        </w:rPr>
        <w:t xml:space="preserve"> </w:t>
      </w:r>
      <w:r w:rsidRPr="00787907">
        <w:rPr>
          <w:rStyle w:val="s1"/>
        </w:rPr>
        <w:t>los controles y reducir riesgos para la población;</w:t>
      </w:r>
    </w:p>
    <w:p w14:paraId="47C728D6" w14:textId="77777777" w:rsidR="00782873" w:rsidRPr="00787907" w:rsidRDefault="00782873" w:rsidP="00782873">
      <w:pPr>
        <w:pStyle w:val="p1"/>
        <w:tabs>
          <w:tab w:val="left" w:pos="2268"/>
        </w:tabs>
        <w:jc w:val="both"/>
        <w:rPr>
          <w:rStyle w:val="s1"/>
        </w:rPr>
      </w:pPr>
      <w:r>
        <w:rPr>
          <w:rStyle w:val="s1"/>
        </w:rPr>
        <w:tab/>
      </w:r>
      <w:r w:rsidRPr="00787907">
        <w:rPr>
          <w:rStyle w:val="s1"/>
        </w:rPr>
        <w:t>Que asimismo dicho espacio podría organizarse mediante la asignación de lotes o</w:t>
      </w:r>
      <w:r>
        <w:rPr>
          <w:rStyle w:val="s1"/>
        </w:rPr>
        <w:t xml:space="preserve"> </w:t>
      </w:r>
      <w:r w:rsidRPr="00787907">
        <w:rPr>
          <w:rStyle w:val="s1"/>
        </w:rPr>
        <w:t>sectores a los distintos operadores, estableciendo el pago de un canon o alquiler anual</w:t>
      </w:r>
      <w:r>
        <w:rPr>
          <w:rStyle w:val="s1"/>
        </w:rPr>
        <w:t xml:space="preserve"> </w:t>
      </w:r>
      <w:r w:rsidRPr="00787907">
        <w:rPr>
          <w:rStyle w:val="s1"/>
        </w:rPr>
        <w:t>que contribuya al sostenimiento del mismo;</w:t>
      </w:r>
    </w:p>
    <w:p w14:paraId="3E767B73" w14:textId="77777777" w:rsidR="00782873" w:rsidRPr="00787907" w:rsidRDefault="00782873" w:rsidP="00782873">
      <w:pPr>
        <w:pStyle w:val="p1"/>
        <w:tabs>
          <w:tab w:val="left" w:pos="2268"/>
        </w:tabs>
        <w:jc w:val="both"/>
        <w:rPr>
          <w:rStyle w:val="s1"/>
        </w:rPr>
      </w:pPr>
      <w:r>
        <w:rPr>
          <w:rStyle w:val="s1"/>
        </w:rPr>
        <w:tab/>
      </w:r>
      <w:r w:rsidRPr="00787907">
        <w:rPr>
          <w:rStyle w:val="s1"/>
        </w:rPr>
        <w:t>Que, en el contexto de los anuncios y avances vinculados a la expansión del servicio de</w:t>
      </w:r>
      <w:r>
        <w:rPr>
          <w:rStyle w:val="s1"/>
        </w:rPr>
        <w:t xml:space="preserve"> </w:t>
      </w:r>
      <w:r w:rsidRPr="00787907">
        <w:rPr>
          <w:rStyle w:val="s1"/>
        </w:rPr>
        <w:t>gas natural, resulta razonable prever que la demanda de gas envasado pueda disminuir</w:t>
      </w:r>
      <w:r>
        <w:rPr>
          <w:rStyle w:val="s1"/>
        </w:rPr>
        <w:t xml:space="preserve"> </w:t>
      </w:r>
      <w:r w:rsidRPr="00787907">
        <w:rPr>
          <w:rStyle w:val="s1"/>
        </w:rPr>
        <w:t>progresivamente en el tiempo, lo que introduce un horizonte de transición para la</w:t>
      </w:r>
      <w:r>
        <w:rPr>
          <w:rStyle w:val="s1"/>
        </w:rPr>
        <w:t xml:space="preserve"> </w:t>
      </w:r>
      <w:r w:rsidRPr="00787907">
        <w:rPr>
          <w:rStyle w:val="s1"/>
        </w:rPr>
        <w:t>actividad;</w:t>
      </w:r>
    </w:p>
    <w:p w14:paraId="626ABF38" w14:textId="77777777" w:rsidR="00782873" w:rsidRPr="00787907" w:rsidRDefault="00782873" w:rsidP="00782873">
      <w:pPr>
        <w:pStyle w:val="p1"/>
        <w:tabs>
          <w:tab w:val="left" w:pos="2268"/>
        </w:tabs>
        <w:jc w:val="both"/>
        <w:rPr>
          <w:rStyle w:val="s1"/>
        </w:rPr>
      </w:pPr>
      <w:r>
        <w:rPr>
          <w:rStyle w:val="s1"/>
        </w:rPr>
        <w:tab/>
      </w:r>
      <w:r w:rsidRPr="00787907">
        <w:rPr>
          <w:rStyle w:val="s1"/>
        </w:rPr>
        <w:t>Que</w:t>
      </w:r>
      <w:r>
        <w:rPr>
          <w:rStyle w:val="s1"/>
        </w:rPr>
        <w:t>,</w:t>
      </w:r>
      <w:r w:rsidRPr="00787907">
        <w:rPr>
          <w:rStyle w:val="s1"/>
        </w:rPr>
        <w:t xml:space="preserve"> en virtud de ello, es entendible que el sector privado encuentre limitaciones para</w:t>
      </w:r>
      <w:r>
        <w:rPr>
          <w:rStyle w:val="s1"/>
        </w:rPr>
        <w:t xml:space="preserve"> </w:t>
      </w:r>
      <w:r w:rsidRPr="00787907">
        <w:rPr>
          <w:rStyle w:val="s1"/>
        </w:rPr>
        <w:t>realizar inversiones de mediano o largo plazo en infraestructura destinada</w:t>
      </w:r>
      <w:r>
        <w:rPr>
          <w:rStyle w:val="s1"/>
        </w:rPr>
        <w:t xml:space="preserve"> e</w:t>
      </w:r>
      <w:r w:rsidRPr="00787907">
        <w:rPr>
          <w:rStyle w:val="s1"/>
        </w:rPr>
        <w:t>xclusivamente a esta actividad;</w:t>
      </w:r>
    </w:p>
    <w:p w14:paraId="44917309" w14:textId="441DD31F" w:rsidR="00EC2F42" w:rsidRDefault="00782873" w:rsidP="00782873">
      <w:pPr>
        <w:pStyle w:val="s2"/>
        <w:tabs>
          <w:tab w:val="left" w:pos="2268"/>
        </w:tabs>
        <w:spacing w:before="160" w:after="160"/>
        <w:jc w:val="both"/>
      </w:pPr>
      <w:r>
        <w:rPr>
          <w:rStyle w:val="s1"/>
        </w:rPr>
        <w:tab/>
      </w:r>
      <w:r w:rsidRPr="00787907">
        <w:rPr>
          <w:rStyle w:val="s1"/>
        </w:rPr>
        <w:t>Que, por lo tanto, corresponde que sea el Estado municipal quien evalúe y</w:t>
      </w:r>
      <w:r>
        <w:rPr>
          <w:rStyle w:val="s1"/>
        </w:rPr>
        <w:t xml:space="preserve"> </w:t>
      </w:r>
      <w:r w:rsidRPr="00787907">
        <w:rPr>
          <w:rStyle w:val="s1"/>
        </w:rPr>
        <w:t>eventualmente impulse la disponibilidad de un predio adecuado, garantizando una</w:t>
      </w:r>
      <w:r>
        <w:rPr>
          <w:rStyle w:val="s1"/>
        </w:rPr>
        <w:t xml:space="preserve"> </w:t>
      </w:r>
      <w:r w:rsidRPr="00787907">
        <w:rPr>
          <w:rStyle w:val="s1"/>
        </w:rPr>
        <w:t>solución ordenada, segura y socialmente responsable;</w:t>
      </w:r>
      <w:r w:rsidR="00AB07A5">
        <w:tab/>
      </w:r>
    </w:p>
    <w:p w14:paraId="3CC1B0F7" w14:textId="1AF6F05F" w:rsidR="001E31B6" w:rsidRDefault="00EC2F42" w:rsidP="00EC2F42">
      <w:pPr>
        <w:pStyle w:val="s2"/>
        <w:tabs>
          <w:tab w:val="left" w:pos="2268"/>
        </w:tabs>
        <w:spacing w:before="160" w:after="160"/>
        <w:jc w:val="both"/>
      </w:pPr>
      <w:r>
        <w:lastRenderedPageBreak/>
        <w:tab/>
      </w:r>
      <w:r w:rsidR="00B4369A" w:rsidRPr="005A02CD">
        <w:t>Por</w:t>
      </w:r>
      <w:r w:rsidR="00F055C1" w:rsidRPr="005A02CD">
        <w:t xml:space="preserve"> </w:t>
      </w:r>
      <w:r w:rsidR="00256AB8" w:rsidRPr="005A02CD">
        <w:t>tod</w:t>
      </w:r>
      <w:r w:rsidR="00956B69" w:rsidRPr="005A02CD">
        <w:rPr>
          <w:lang w:val="es-ES_tradnl"/>
        </w:rPr>
        <w:t xml:space="preserve">o </w:t>
      </w:r>
      <w:r w:rsidR="00956B69" w:rsidRPr="005A02CD">
        <w:t>ello, el Concejo Municipal de Totoras, en uso de las atribuciones que le confiere la Ley Orgánica de Municipalidades N°: 2756 y su propio Reglamento Interno, formula la siguiente:</w:t>
      </w:r>
    </w:p>
    <w:p w14:paraId="792F8FB3" w14:textId="5208A497" w:rsidR="00374791" w:rsidRPr="009826DC" w:rsidRDefault="00956B69" w:rsidP="003F5349">
      <w:pPr>
        <w:pStyle w:val="p1"/>
        <w:tabs>
          <w:tab w:val="left" w:pos="2268"/>
        </w:tabs>
        <w:jc w:val="center"/>
        <w:rPr>
          <w:b/>
          <w:u w:val="single"/>
        </w:rPr>
      </w:pPr>
      <w:r w:rsidRPr="009826DC">
        <w:rPr>
          <w:b/>
          <w:u w:val="single"/>
        </w:rPr>
        <w:t>MINUTA DE COMUNICACIÓN</w:t>
      </w:r>
    </w:p>
    <w:p w14:paraId="443D3D89" w14:textId="77777777" w:rsidR="00782873" w:rsidRDefault="003F5349" w:rsidP="00782873">
      <w:pPr>
        <w:pStyle w:val="s2"/>
        <w:jc w:val="both"/>
      </w:pPr>
      <w:r w:rsidRPr="001B7D92">
        <w:rPr>
          <w:b/>
          <w:u w:val="single"/>
        </w:rPr>
        <w:t>ARTÍCULO 1º).-</w:t>
      </w:r>
      <w:r w:rsidRPr="001B7D92">
        <w:t xml:space="preserve"> </w:t>
      </w:r>
      <w:r w:rsidR="00782873">
        <w:t>Solicítase al Departamento Ejecutivo Municipal que evalúe la factibilidad de destinar un predio municipal, o en su defecto gestionar un espacio privado habilitado, ubicado en zona no urbana, para su utilización como centro de acopio y distribución de gas envasado (GLP).</w:t>
      </w:r>
    </w:p>
    <w:p w14:paraId="7C6E8B94" w14:textId="77777777" w:rsidR="00782873" w:rsidRDefault="00782873" w:rsidP="00782873">
      <w:pPr>
        <w:pStyle w:val="s2"/>
        <w:jc w:val="both"/>
      </w:pPr>
      <w:bookmarkStart w:id="0" w:name="_Hlk227057441"/>
      <w:r w:rsidRPr="00F72B06">
        <w:rPr>
          <w:rStyle w:val="s3"/>
          <w:b/>
          <w:bCs/>
          <w:color w:val="000000"/>
          <w:u w:val="single"/>
        </w:rPr>
        <w:t>ART</w:t>
      </w:r>
      <w:r>
        <w:rPr>
          <w:rStyle w:val="s3"/>
          <w:b/>
          <w:bCs/>
          <w:color w:val="000000"/>
          <w:u w:val="single"/>
        </w:rPr>
        <w:t>Í</w:t>
      </w:r>
      <w:r w:rsidRPr="00F72B06">
        <w:rPr>
          <w:rStyle w:val="s3"/>
          <w:b/>
          <w:bCs/>
          <w:color w:val="000000"/>
          <w:u w:val="single"/>
        </w:rPr>
        <w:t xml:space="preserve">CULO </w:t>
      </w:r>
      <w:r>
        <w:rPr>
          <w:rStyle w:val="s3"/>
          <w:b/>
          <w:bCs/>
          <w:color w:val="000000"/>
          <w:u w:val="single"/>
        </w:rPr>
        <w:t>2</w:t>
      </w:r>
      <w:r w:rsidRPr="00F72B06">
        <w:rPr>
          <w:rStyle w:val="s3"/>
          <w:b/>
          <w:bCs/>
          <w:color w:val="000000"/>
          <w:u w:val="single"/>
        </w:rPr>
        <w:t>º).</w:t>
      </w:r>
      <w:r w:rsidRPr="00F72B06">
        <w:rPr>
          <w:b/>
          <w:bCs/>
          <w:color w:val="000000"/>
          <w:u w:val="single"/>
        </w:rPr>
        <w:t>-</w:t>
      </w:r>
      <w:r>
        <w:rPr>
          <w:rStyle w:val="apple-converted-space"/>
          <w:rFonts w:ascii="-webkit-standard" w:hAnsi="-webkit-standard"/>
          <w:color w:val="000000"/>
          <w:sz w:val="27"/>
          <w:szCs w:val="27"/>
        </w:rPr>
        <w:t> </w:t>
      </w:r>
      <w:r>
        <w:t>Solicítase que dicho predio sea acondicionado conforme a las normas de seguridad vigentes, a fin de permitir la relocalización de los actuales vendedores y distribuidores, garantizando condiciones adecuadas para el desarrollo de la actividad.</w:t>
      </w:r>
      <w:bookmarkEnd w:id="0"/>
    </w:p>
    <w:p w14:paraId="37EDB2AA" w14:textId="77777777" w:rsidR="00782873" w:rsidRDefault="00782873" w:rsidP="00782873">
      <w:pPr>
        <w:pStyle w:val="s2"/>
        <w:jc w:val="both"/>
      </w:pPr>
      <w:r w:rsidRPr="00F72B06">
        <w:rPr>
          <w:rStyle w:val="s3"/>
          <w:b/>
          <w:bCs/>
          <w:color w:val="000000"/>
          <w:u w:val="single"/>
        </w:rPr>
        <w:t>ART</w:t>
      </w:r>
      <w:r>
        <w:rPr>
          <w:rStyle w:val="s3"/>
          <w:b/>
          <w:bCs/>
          <w:color w:val="000000"/>
          <w:u w:val="single"/>
        </w:rPr>
        <w:t>Í</w:t>
      </w:r>
      <w:r w:rsidRPr="00F72B06">
        <w:rPr>
          <w:rStyle w:val="s3"/>
          <w:b/>
          <w:bCs/>
          <w:color w:val="000000"/>
          <w:u w:val="single"/>
        </w:rPr>
        <w:t>CULO</w:t>
      </w:r>
      <w:r>
        <w:rPr>
          <w:rStyle w:val="s3"/>
          <w:b/>
          <w:bCs/>
          <w:color w:val="000000"/>
          <w:u w:val="single"/>
        </w:rPr>
        <w:t xml:space="preserve"> 3</w:t>
      </w:r>
      <w:r w:rsidRPr="00F72B06">
        <w:rPr>
          <w:rStyle w:val="s3"/>
          <w:b/>
          <w:bCs/>
          <w:color w:val="000000"/>
          <w:u w:val="single"/>
        </w:rPr>
        <w:t>º).</w:t>
      </w:r>
      <w:r w:rsidRPr="00F72B06">
        <w:rPr>
          <w:b/>
          <w:bCs/>
          <w:color w:val="000000"/>
          <w:u w:val="single"/>
        </w:rPr>
        <w:t>-</w:t>
      </w:r>
      <w:r>
        <w:rPr>
          <w:rStyle w:val="apple-converted-space"/>
          <w:rFonts w:ascii="-webkit-standard" w:hAnsi="-webkit-standard"/>
          <w:color w:val="000000"/>
          <w:sz w:val="27"/>
          <w:szCs w:val="27"/>
        </w:rPr>
        <w:t> </w:t>
      </w:r>
      <w:r>
        <w:t>Requiérase al Departamento Ejecutivo Municipal que analice la implementación de un sistema de adjudicación de espacios dentro del predio, mediante la asignación de lotes o sectores individuales a los operadores habilitados.</w:t>
      </w:r>
    </w:p>
    <w:p w14:paraId="34EBEE03" w14:textId="77777777" w:rsidR="00782873" w:rsidRDefault="00782873" w:rsidP="00782873">
      <w:pPr>
        <w:pStyle w:val="s2"/>
        <w:jc w:val="both"/>
      </w:pPr>
      <w:r w:rsidRPr="00F72B06">
        <w:rPr>
          <w:rStyle w:val="s3"/>
          <w:b/>
          <w:bCs/>
          <w:color w:val="000000"/>
          <w:u w:val="single"/>
        </w:rPr>
        <w:t>ART</w:t>
      </w:r>
      <w:r>
        <w:rPr>
          <w:rStyle w:val="s3"/>
          <w:b/>
          <w:bCs/>
          <w:color w:val="000000"/>
          <w:u w:val="single"/>
        </w:rPr>
        <w:t>Í</w:t>
      </w:r>
      <w:r w:rsidRPr="00F72B06">
        <w:rPr>
          <w:rStyle w:val="s3"/>
          <w:b/>
          <w:bCs/>
          <w:color w:val="000000"/>
          <w:u w:val="single"/>
        </w:rPr>
        <w:t>CULO</w:t>
      </w:r>
      <w:r>
        <w:rPr>
          <w:rStyle w:val="s3"/>
          <w:b/>
          <w:bCs/>
          <w:color w:val="000000"/>
          <w:u w:val="single"/>
        </w:rPr>
        <w:t xml:space="preserve"> 4</w:t>
      </w:r>
      <w:r w:rsidRPr="00F72B06">
        <w:rPr>
          <w:rStyle w:val="s3"/>
          <w:b/>
          <w:bCs/>
          <w:color w:val="000000"/>
          <w:u w:val="single"/>
        </w:rPr>
        <w:t>º).</w:t>
      </w:r>
      <w:r w:rsidRPr="00F72B06">
        <w:rPr>
          <w:b/>
          <w:bCs/>
          <w:color w:val="000000"/>
          <w:u w:val="single"/>
        </w:rPr>
        <w:t>-</w:t>
      </w:r>
      <w:r>
        <w:rPr>
          <w:rStyle w:val="apple-converted-space"/>
          <w:rFonts w:ascii="-webkit-standard" w:hAnsi="-webkit-standard"/>
          <w:color w:val="000000"/>
          <w:sz w:val="27"/>
          <w:szCs w:val="27"/>
        </w:rPr>
        <w:t> </w:t>
      </w:r>
      <w:r>
        <w:t>Solicítase que se evalúe el establecimiento de un canon, tasa o alquiler anual por el uso de dichos espacios, en condiciones accesibles, a fin de contribuir al mantenimiento, control y funcionamiento del predio.</w:t>
      </w:r>
    </w:p>
    <w:p w14:paraId="5A16C327" w14:textId="77777777" w:rsidR="00782873" w:rsidRDefault="00782873" w:rsidP="00782873">
      <w:pPr>
        <w:pStyle w:val="s2"/>
        <w:jc w:val="both"/>
      </w:pPr>
      <w:r w:rsidRPr="00F72B06">
        <w:rPr>
          <w:rStyle w:val="s3"/>
          <w:b/>
          <w:bCs/>
          <w:color w:val="000000"/>
          <w:u w:val="single"/>
        </w:rPr>
        <w:t>ART</w:t>
      </w:r>
      <w:r>
        <w:rPr>
          <w:rStyle w:val="s3"/>
          <w:b/>
          <w:bCs/>
          <w:color w:val="000000"/>
          <w:u w:val="single"/>
        </w:rPr>
        <w:t>Í</w:t>
      </w:r>
      <w:r w:rsidRPr="00F72B06">
        <w:rPr>
          <w:rStyle w:val="s3"/>
          <w:b/>
          <w:bCs/>
          <w:color w:val="000000"/>
          <w:u w:val="single"/>
        </w:rPr>
        <w:t>CULO</w:t>
      </w:r>
      <w:r>
        <w:rPr>
          <w:rStyle w:val="s3"/>
          <w:b/>
          <w:bCs/>
          <w:color w:val="000000"/>
          <w:u w:val="single"/>
        </w:rPr>
        <w:t xml:space="preserve"> 5</w:t>
      </w:r>
      <w:r w:rsidRPr="00F72B06">
        <w:rPr>
          <w:rStyle w:val="s3"/>
          <w:b/>
          <w:bCs/>
          <w:color w:val="000000"/>
          <w:u w:val="single"/>
        </w:rPr>
        <w:t>º).</w:t>
      </w:r>
      <w:r w:rsidRPr="00F72B06">
        <w:rPr>
          <w:b/>
          <w:bCs/>
          <w:color w:val="000000"/>
          <w:u w:val="single"/>
        </w:rPr>
        <w:t>-</w:t>
      </w:r>
      <w:r>
        <w:rPr>
          <w:rStyle w:val="apple-converted-space"/>
          <w:rFonts w:ascii="-webkit-standard" w:hAnsi="-webkit-standard"/>
          <w:color w:val="000000"/>
          <w:sz w:val="27"/>
          <w:szCs w:val="27"/>
        </w:rPr>
        <w:t> </w:t>
      </w:r>
      <w:r>
        <w:t>Solicítase al Departamento Ejecutivo Municipal que informe a este Concejo Municipal sobre la disponibilidad de predios, tanto de carácter público como privado, que reúnan condiciones de zonificación y seguridad aptas para el desarrollo de esta actividad, indicando su localización y factibilidad de uso.</w:t>
      </w:r>
    </w:p>
    <w:p w14:paraId="364995BF" w14:textId="77777777" w:rsidR="00782873" w:rsidRDefault="00782873" w:rsidP="00782873">
      <w:pPr>
        <w:pStyle w:val="s2"/>
        <w:jc w:val="both"/>
      </w:pPr>
      <w:r w:rsidRPr="00F72B06">
        <w:rPr>
          <w:rStyle w:val="s3"/>
          <w:b/>
          <w:bCs/>
          <w:color w:val="000000"/>
          <w:u w:val="single"/>
        </w:rPr>
        <w:t>ART</w:t>
      </w:r>
      <w:r>
        <w:rPr>
          <w:rStyle w:val="s3"/>
          <w:b/>
          <w:bCs/>
          <w:color w:val="000000"/>
          <w:u w:val="single"/>
        </w:rPr>
        <w:t>Í</w:t>
      </w:r>
      <w:r w:rsidRPr="00F72B06">
        <w:rPr>
          <w:rStyle w:val="s3"/>
          <w:b/>
          <w:bCs/>
          <w:color w:val="000000"/>
          <w:u w:val="single"/>
        </w:rPr>
        <w:t>CULO</w:t>
      </w:r>
      <w:r>
        <w:rPr>
          <w:rStyle w:val="s3"/>
          <w:b/>
          <w:bCs/>
          <w:color w:val="000000"/>
          <w:u w:val="single"/>
        </w:rPr>
        <w:t xml:space="preserve"> 6</w:t>
      </w:r>
      <w:r w:rsidRPr="00F72B06">
        <w:rPr>
          <w:rStyle w:val="s3"/>
          <w:b/>
          <w:bCs/>
          <w:color w:val="000000"/>
          <w:u w:val="single"/>
        </w:rPr>
        <w:t>º).</w:t>
      </w:r>
      <w:r w:rsidRPr="00F72B06">
        <w:rPr>
          <w:b/>
          <w:bCs/>
          <w:color w:val="000000"/>
          <w:u w:val="single"/>
        </w:rPr>
        <w:t>-</w:t>
      </w:r>
      <w:r>
        <w:rPr>
          <w:rStyle w:val="apple-converted-space"/>
          <w:rFonts w:ascii="-webkit-standard" w:hAnsi="-webkit-standard"/>
          <w:color w:val="000000"/>
          <w:sz w:val="27"/>
          <w:szCs w:val="27"/>
        </w:rPr>
        <w:t> </w:t>
      </w:r>
      <w:r>
        <w:t>Solicítase asimismo que, en caso de identificarse predios del sector privado con aptitud para tal fin, se evalúe la posibilidad de generar condiciones que incentiven su utilización mediante esquemas de inversión o convenios con el Municipio.</w:t>
      </w:r>
    </w:p>
    <w:p w14:paraId="40028D6A" w14:textId="77777777" w:rsidR="00782873" w:rsidRDefault="00782873" w:rsidP="00782873">
      <w:pPr>
        <w:pStyle w:val="s2"/>
        <w:jc w:val="both"/>
      </w:pPr>
      <w:r w:rsidRPr="00F72B06">
        <w:rPr>
          <w:rStyle w:val="s3"/>
          <w:b/>
          <w:bCs/>
          <w:color w:val="000000"/>
          <w:u w:val="single"/>
        </w:rPr>
        <w:t>ART</w:t>
      </w:r>
      <w:r>
        <w:rPr>
          <w:rStyle w:val="s3"/>
          <w:b/>
          <w:bCs/>
          <w:color w:val="000000"/>
          <w:u w:val="single"/>
        </w:rPr>
        <w:t>Í</w:t>
      </w:r>
      <w:r w:rsidRPr="00F72B06">
        <w:rPr>
          <w:rStyle w:val="s3"/>
          <w:b/>
          <w:bCs/>
          <w:color w:val="000000"/>
          <w:u w:val="single"/>
        </w:rPr>
        <w:t>CULO</w:t>
      </w:r>
      <w:r>
        <w:rPr>
          <w:rStyle w:val="s3"/>
          <w:b/>
          <w:bCs/>
          <w:color w:val="000000"/>
          <w:u w:val="single"/>
        </w:rPr>
        <w:t xml:space="preserve"> 7</w:t>
      </w:r>
      <w:r w:rsidRPr="00F72B06">
        <w:rPr>
          <w:rStyle w:val="s3"/>
          <w:b/>
          <w:bCs/>
          <w:color w:val="000000"/>
          <w:u w:val="single"/>
        </w:rPr>
        <w:t>º).</w:t>
      </w:r>
      <w:r w:rsidRPr="00F72B06">
        <w:rPr>
          <w:b/>
          <w:bCs/>
          <w:color w:val="000000"/>
          <w:u w:val="single"/>
        </w:rPr>
        <w:t>-</w:t>
      </w:r>
      <w:r>
        <w:rPr>
          <w:rStyle w:val="apple-converted-space"/>
          <w:rFonts w:ascii="-webkit-standard" w:hAnsi="-webkit-standard"/>
          <w:color w:val="000000"/>
          <w:sz w:val="27"/>
          <w:szCs w:val="27"/>
        </w:rPr>
        <w:t> </w:t>
      </w:r>
      <w:r>
        <w:t>Solicítase asimismo que, en el marco de la implementación de esta medida, se contemple un plazo razonable de adecuación para los operadores habilitados, evitando la interrupción abrupta de sus actividades.</w:t>
      </w:r>
    </w:p>
    <w:p w14:paraId="0EFA7106" w14:textId="3CF7EADB" w:rsidR="003F5349" w:rsidRPr="00782873" w:rsidRDefault="00782873" w:rsidP="00782873">
      <w:pPr>
        <w:pStyle w:val="Textoindependiente"/>
        <w:spacing w:before="100" w:beforeAutospacing="1" w:after="100" w:afterAutospacing="1"/>
        <w:rPr>
          <w:rStyle w:val="apple-style-span"/>
          <w:sz w:val="24"/>
          <w:szCs w:val="24"/>
        </w:rPr>
      </w:pPr>
      <w:r w:rsidRPr="00782873">
        <w:rPr>
          <w:rStyle w:val="s3"/>
          <w:b/>
          <w:bCs/>
          <w:color w:val="000000"/>
          <w:sz w:val="24"/>
          <w:szCs w:val="24"/>
          <w:u w:val="single"/>
        </w:rPr>
        <w:t xml:space="preserve">ARTÍCULO </w:t>
      </w:r>
      <w:bookmarkStart w:id="1" w:name="_Hlk226441545"/>
      <w:r w:rsidRPr="00782873">
        <w:rPr>
          <w:rStyle w:val="s3"/>
          <w:b/>
          <w:bCs/>
          <w:color w:val="000000"/>
          <w:sz w:val="24"/>
          <w:szCs w:val="24"/>
          <w:u w:val="single"/>
        </w:rPr>
        <w:t>8º</w:t>
      </w:r>
      <w:bookmarkEnd w:id="1"/>
      <w:r w:rsidRPr="00782873">
        <w:rPr>
          <w:rStyle w:val="s3"/>
          <w:b/>
          <w:bCs/>
          <w:color w:val="000000"/>
          <w:sz w:val="24"/>
          <w:szCs w:val="24"/>
          <w:u w:val="single"/>
        </w:rPr>
        <w:t>).-</w:t>
      </w:r>
      <w:r w:rsidRPr="00782873">
        <w:rPr>
          <w:rStyle w:val="apple-converted-space"/>
          <w:rFonts w:ascii="-webkit-standard" w:hAnsi="-webkit-standard"/>
          <w:b/>
          <w:bCs/>
          <w:color w:val="000000"/>
          <w:sz w:val="24"/>
          <w:szCs w:val="24"/>
        </w:rPr>
        <w:t> </w:t>
      </w:r>
      <w:r w:rsidR="003F5349" w:rsidRPr="00782873">
        <w:rPr>
          <w:b/>
          <w:sz w:val="24"/>
          <w:szCs w:val="24"/>
        </w:rPr>
        <w:t xml:space="preserve">  </w:t>
      </w:r>
      <w:r w:rsidR="003F5349" w:rsidRPr="00782873">
        <w:rPr>
          <w:rStyle w:val="apple-style-span"/>
          <w:sz w:val="24"/>
          <w:szCs w:val="24"/>
        </w:rPr>
        <w:t>Comuníquese, Publíquese, Archívese y Dése al Registro Municipal.-</w:t>
      </w:r>
    </w:p>
    <w:p w14:paraId="33F5B64D" w14:textId="37EC10E2" w:rsidR="002B537B" w:rsidRPr="003F2A80" w:rsidRDefault="001E31B6" w:rsidP="003F5349">
      <w:pPr>
        <w:pStyle w:val="s2"/>
        <w:tabs>
          <w:tab w:val="left" w:pos="1985"/>
        </w:tabs>
        <w:jc w:val="both"/>
      </w:pPr>
      <w:r w:rsidRPr="003F2A80">
        <w:t xml:space="preserve"> </w:t>
      </w:r>
      <w:r>
        <w:tab/>
      </w:r>
      <w:r w:rsidR="006A0F0E" w:rsidRPr="003F2A80">
        <w:t xml:space="preserve">Dada en la Sala de Sesiones del Concejo Municipal de la Ciudad de Totoras, Departamento Iriondo, Provincia de Santa Fe, a los </w:t>
      </w:r>
      <w:r w:rsidR="00C838F1">
        <w:t>diecisé</w:t>
      </w:r>
      <w:bookmarkStart w:id="2" w:name="_GoBack"/>
      <w:bookmarkEnd w:id="2"/>
      <w:r w:rsidR="00C838F1">
        <w:t>is</w:t>
      </w:r>
      <w:r w:rsidR="007C3182">
        <w:t xml:space="preserve"> </w:t>
      </w:r>
      <w:r w:rsidR="006A0F0E" w:rsidRPr="003F2A80">
        <w:t xml:space="preserve">días del mes de </w:t>
      </w:r>
      <w:r w:rsidR="00F07447">
        <w:t>Abril</w:t>
      </w:r>
      <w:r w:rsidR="006A0F0E" w:rsidRPr="003F2A80">
        <w:t xml:space="preserve"> del año dos mil </w:t>
      </w:r>
      <w:r w:rsidR="00491B69" w:rsidRPr="003F2A80">
        <w:t>veinti</w:t>
      </w:r>
      <w:r w:rsidR="00491B69">
        <w:t>séis</w:t>
      </w:r>
      <w:r w:rsidR="00FB2747" w:rsidRPr="003F2A80">
        <w:t xml:space="preserve">. </w:t>
      </w:r>
    </w:p>
    <w:p w14:paraId="6E040647" w14:textId="77777777" w:rsidR="003F5349" w:rsidRPr="003F2A80" w:rsidRDefault="003F5349">
      <w:pPr>
        <w:pStyle w:val="s2"/>
        <w:tabs>
          <w:tab w:val="left" w:pos="1985"/>
        </w:tabs>
        <w:jc w:val="both"/>
      </w:pPr>
    </w:p>
    <w:sectPr w:rsidR="003F5349" w:rsidRPr="003F2A80" w:rsidSect="00782873">
      <w:footerReference w:type="even" r:id="rId8"/>
      <w:footerReference w:type="default" r:id="rId9"/>
      <w:pgSz w:w="12240" w:h="18720" w:code="14"/>
      <w:pgMar w:top="1701" w:right="1021" w:bottom="3119" w:left="1843" w:header="720" w:footer="1908" w:gutter="0"/>
      <w:pgNumType w:start="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27E1" w14:textId="77777777" w:rsidR="00D61A5C" w:rsidRDefault="00D61A5C">
      <w:r>
        <w:separator/>
      </w:r>
    </w:p>
  </w:endnote>
  <w:endnote w:type="continuationSeparator" w:id="0">
    <w:p w14:paraId="0CBB91F7" w14:textId="77777777" w:rsidR="00D61A5C" w:rsidRDefault="00D6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875363"/>
      <w:docPartObj>
        <w:docPartGallery w:val="Page Numbers (Bottom of Page)"/>
        <w:docPartUnique/>
      </w:docPartObj>
    </w:sdtPr>
    <w:sdtEndPr/>
    <w:sdtContent>
      <w:p w14:paraId="695B1A61" w14:textId="0268CEA7" w:rsidR="00175502" w:rsidRDefault="006561B2" w:rsidP="00291E36">
        <w:pPr>
          <w:pStyle w:val="Piedepgina"/>
          <w:jc w:val="center"/>
        </w:pPr>
        <w:r>
          <w:fldChar w:fldCharType="begin"/>
        </w:r>
        <w:r>
          <w:instrText>PAGE   \* MERGEFORMAT</w:instrText>
        </w:r>
        <w:r>
          <w:fldChar w:fldCharType="separate"/>
        </w:r>
        <w:r w:rsidR="00A50C78">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5A871" w14:textId="77777777" w:rsidR="00D61A5C" w:rsidRDefault="00D61A5C">
      <w:r>
        <w:separator/>
      </w:r>
    </w:p>
  </w:footnote>
  <w:footnote w:type="continuationSeparator" w:id="0">
    <w:p w14:paraId="2905B20C" w14:textId="77777777" w:rsidR="00D61A5C" w:rsidRDefault="00D6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1014F25"/>
    <w:multiLevelType w:val="hybridMultilevel"/>
    <w:tmpl w:val="8F3A0E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BF4C08"/>
    <w:multiLevelType w:val="hybridMultilevel"/>
    <w:tmpl w:val="C680A8B6"/>
    <w:lvl w:ilvl="0" w:tplc="EA5C4FC0">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6" w15:restartNumberingAfterBreak="0">
    <w:nsid w:val="38BC51D3"/>
    <w:multiLevelType w:val="hybridMultilevel"/>
    <w:tmpl w:val="0E3C6B10"/>
    <w:lvl w:ilvl="0" w:tplc="D2848E68">
      <w:start w:val="1"/>
      <w:numFmt w:val="lowerLetter"/>
      <w:lvlText w:val="%1)"/>
      <w:lvlJc w:val="left"/>
      <w:pPr>
        <w:ind w:left="720" w:hanging="360"/>
      </w:pPr>
      <w:rPr>
        <w:rFonts w:ascii="Times New Roman" w:eastAsiaTheme="minorEastAsia"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337273A"/>
    <w:multiLevelType w:val="hybridMultilevel"/>
    <w:tmpl w:val="062AFC04"/>
    <w:lvl w:ilvl="0" w:tplc="ADBEC556">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6454051"/>
    <w:multiLevelType w:val="hybridMultilevel"/>
    <w:tmpl w:val="3D14946A"/>
    <w:lvl w:ilvl="0" w:tplc="FAD4229C">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D715828"/>
    <w:multiLevelType w:val="hybridMultilevel"/>
    <w:tmpl w:val="48F8D9AC"/>
    <w:lvl w:ilvl="0" w:tplc="3FF88DF4">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7"/>
  </w:num>
  <w:num w:numId="4">
    <w:abstractNumId w:val="19"/>
  </w:num>
  <w:num w:numId="5">
    <w:abstractNumId w:val="5"/>
  </w:num>
  <w:num w:numId="6">
    <w:abstractNumId w:val="8"/>
  </w:num>
  <w:num w:numId="7">
    <w:abstractNumId w:val="13"/>
  </w:num>
  <w:num w:numId="8">
    <w:abstractNumId w:val="15"/>
  </w:num>
  <w:num w:numId="9">
    <w:abstractNumId w:val="1"/>
  </w:num>
  <w:num w:numId="10">
    <w:abstractNumId w:val="0"/>
  </w:num>
  <w:num w:numId="11">
    <w:abstractNumId w:val="11"/>
  </w:num>
  <w:num w:numId="12">
    <w:abstractNumId w:val="9"/>
  </w:num>
  <w:num w:numId="13">
    <w:abstractNumId w:val="7"/>
  </w:num>
  <w:num w:numId="14">
    <w:abstractNumId w:val="14"/>
  </w:num>
  <w:num w:numId="15">
    <w:abstractNumId w:val="2"/>
  </w:num>
  <w:num w:numId="16">
    <w:abstractNumId w:val="16"/>
  </w:num>
  <w:num w:numId="17">
    <w:abstractNumId w:val="12"/>
  </w:num>
  <w:num w:numId="18">
    <w:abstractNumId w:val="18"/>
  </w:num>
  <w:num w:numId="19">
    <w:abstractNumId w:val="6"/>
  </w:num>
  <w:num w:numId="20">
    <w:abstractNumId w:val="4"/>
  </w:num>
  <w:num w:numId="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0E24"/>
    <w:rsid w:val="000540B9"/>
    <w:rsid w:val="000554B1"/>
    <w:rsid w:val="00056E81"/>
    <w:rsid w:val="000578FA"/>
    <w:rsid w:val="00060D67"/>
    <w:rsid w:val="0006274B"/>
    <w:rsid w:val="00062B69"/>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879BA"/>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028"/>
    <w:rsid w:val="000C1446"/>
    <w:rsid w:val="000C27F2"/>
    <w:rsid w:val="000C3E09"/>
    <w:rsid w:val="000C3FA7"/>
    <w:rsid w:val="000C4474"/>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3EE8"/>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403C0"/>
    <w:rsid w:val="001408E2"/>
    <w:rsid w:val="001418EB"/>
    <w:rsid w:val="001442B4"/>
    <w:rsid w:val="00145299"/>
    <w:rsid w:val="0014738F"/>
    <w:rsid w:val="001476C6"/>
    <w:rsid w:val="0015029B"/>
    <w:rsid w:val="00150C3F"/>
    <w:rsid w:val="00150D0C"/>
    <w:rsid w:val="00151B28"/>
    <w:rsid w:val="00152B9F"/>
    <w:rsid w:val="001530A5"/>
    <w:rsid w:val="0015348A"/>
    <w:rsid w:val="00154D86"/>
    <w:rsid w:val="00154F48"/>
    <w:rsid w:val="00155240"/>
    <w:rsid w:val="00155D1D"/>
    <w:rsid w:val="001565FD"/>
    <w:rsid w:val="00157312"/>
    <w:rsid w:val="0016041C"/>
    <w:rsid w:val="00160CBE"/>
    <w:rsid w:val="00161479"/>
    <w:rsid w:val="00161738"/>
    <w:rsid w:val="00162757"/>
    <w:rsid w:val="001627B9"/>
    <w:rsid w:val="00162DD2"/>
    <w:rsid w:val="00164661"/>
    <w:rsid w:val="00164CF9"/>
    <w:rsid w:val="00164FBC"/>
    <w:rsid w:val="00166806"/>
    <w:rsid w:val="00167969"/>
    <w:rsid w:val="0017146E"/>
    <w:rsid w:val="001715E5"/>
    <w:rsid w:val="0017340E"/>
    <w:rsid w:val="001736DE"/>
    <w:rsid w:val="001738D4"/>
    <w:rsid w:val="00175502"/>
    <w:rsid w:val="0017556A"/>
    <w:rsid w:val="00176623"/>
    <w:rsid w:val="00176B7B"/>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3F5B"/>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076"/>
    <w:rsid w:val="001D7BE7"/>
    <w:rsid w:val="001E0CA9"/>
    <w:rsid w:val="001E0F17"/>
    <w:rsid w:val="001E19F7"/>
    <w:rsid w:val="001E224F"/>
    <w:rsid w:val="001E31B6"/>
    <w:rsid w:val="001E3BE3"/>
    <w:rsid w:val="001E4A8B"/>
    <w:rsid w:val="001E5879"/>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1B2A"/>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01D"/>
    <w:rsid w:val="00254403"/>
    <w:rsid w:val="00254B3D"/>
    <w:rsid w:val="00255550"/>
    <w:rsid w:val="00255F1E"/>
    <w:rsid w:val="00256627"/>
    <w:rsid w:val="00256AB8"/>
    <w:rsid w:val="002572DE"/>
    <w:rsid w:val="002576E9"/>
    <w:rsid w:val="00260036"/>
    <w:rsid w:val="00260109"/>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25B"/>
    <w:rsid w:val="002823DC"/>
    <w:rsid w:val="0028281D"/>
    <w:rsid w:val="002829D7"/>
    <w:rsid w:val="00283D0B"/>
    <w:rsid w:val="00283D61"/>
    <w:rsid w:val="00284B8B"/>
    <w:rsid w:val="00285652"/>
    <w:rsid w:val="002878BF"/>
    <w:rsid w:val="00291E36"/>
    <w:rsid w:val="002921AB"/>
    <w:rsid w:val="002933F9"/>
    <w:rsid w:val="0029355A"/>
    <w:rsid w:val="00294CF5"/>
    <w:rsid w:val="00296B0A"/>
    <w:rsid w:val="002971AD"/>
    <w:rsid w:val="00297BFA"/>
    <w:rsid w:val="00297C41"/>
    <w:rsid w:val="002A066F"/>
    <w:rsid w:val="002A0851"/>
    <w:rsid w:val="002A4184"/>
    <w:rsid w:val="002A5209"/>
    <w:rsid w:val="002A5381"/>
    <w:rsid w:val="002A5457"/>
    <w:rsid w:val="002A5B66"/>
    <w:rsid w:val="002A676E"/>
    <w:rsid w:val="002A67D1"/>
    <w:rsid w:val="002B1079"/>
    <w:rsid w:val="002B1605"/>
    <w:rsid w:val="002B228A"/>
    <w:rsid w:val="002B2C5C"/>
    <w:rsid w:val="002B2C72"/>
    <w:rsid w:val="002B2F66"/>
    <w:rsid w:val="002B46D4"/>
    <w:rsid w:val="002B4B88"/>
    <w:rsid w:val="002B4B9A"/>
    <w:rsid w:val="002B50C7"/>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6BB9"/>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06311"/>
    <w:rsid w:val="00310CB3"/>
    <w:rsid w:val="0031142A"/>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129"/>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2756"/>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3686"/>
    <w:rsid w:val="003A408B"/>
    <w:rsid w:val="003A4186"/>
    <w:rsid w:val="003A522C"/>
    <w:rsid w:val="003A60BA"/>
    <w:rsid w:val="003A6E3A"/>
    <w:rsid w:val="003A79C2"/>
    <w:rsid w:val="003B07A3"/>
    <w:rsid w:val="003B0FD7"/>
    <w:rsid w:val="003B143B"/>
    <w:rsid w:val="003B1B1B"/>
    <w:rsid w:val="003B4E61"/>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1F4C"/>
    <w:rsid w:val="003D3A27"/>
    <w:rsid w:val="003D3B5C"/>
    <w:rsid w:val="003D55AA"/>
    <w:rsid w:val="003D56CA"/>
    <w:rsid w:val="003D62CB"/>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349"/>
    <w:rsid w:val="003F5560"/>
    <w:rsid w:val="003F57DA"/>
    <w:rsid w:val="004005F4"/>
    <w:rsid w:val="00405387"/>
    <w:rsid w:val="004054D0"/>
    <w:rsid w:val="00406A77"/>
    <w:rsid w:val="00406E61"/>
    <w:rsid w:val="004076F8"/>
    <w:rsid w:val="004079FA"/>
    <w:rsid w:val="00410FA7"/>
    <w:rsid w:val="004118B0"/>
    <w:rsid w:val="00412330"/>
    <w:rsid w:val="004124AC"/>
    <w:rsid w:val="00413789"/>
    <w:rsid w:val="0041517E"/>
    <w:rsid w:val="004155D8"/>
    <w:rsid w:val="00415C80"/>
    <w:rsid w:val="00416000"/>
    <w:rsid w:val="004162AA"/>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43"/>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1B69"/>
    <w:rsid w:val="004924F9"/>
    <w:rsid w:val="004925F4"/>
    <w:rsid w:val="0049293E"/>
    <w:rsid w:val="00492D1A"/>
    <w:rsid w:val="004940A7"/>
    <w:rsid w:val="004949A4"/>
    <w:rsid w:val="00494BBB"/>
    <w:rsid w:val="004956F4"/>
    <w:rsid w:val="004968CA"/>
    <w:rsid w:val="0049701C"/>
    <w:rsid w:val="004977BB"/>
    <w:rsid w:val="00497B87"/>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194"/>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8AA"/>
    <w:rsid w:val="004E4E4D"/>
    <w:rsid w:val="004E59F9"/>
    <w:rsid w:val="004E5ED3"/>
    <w:rsid w:val="004E7315"/>
    <w:rsid w:val="004F1151"/>
    <w:rsid w:val="004F1C28"/>
    <w:rsid w:val="004F2C87"/>
    <w:rsid w:val="004F379C"/>
    <w:rsid w:val="004F39AE"/>
    <w:rsid w:val="004F3B87"/>
    <w:rsid w:val="004F4C9C"/>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B06"/>
    <w:rsid w:val="00506E2A"/>
    <w:rsid w:val="005111BB"/>
    <w:rsid w:val="00511957"/>
    <w:rsid w:val="00513B23"/>
    <w:rsid w:val="00514014"/>
    <w:rsid w:val="0051444D"/>
    <w:rsid w:val="005146AB"/>
    <w:rsid w:val="005148CE"/>
    <w:rsid w:val="00514FC3"/>
    <w:rsid w:val="00516CA3"/>
    <w:rsid w:val="00516F4C"/>
    <w:rsid w:val="005171D5"/>
    <w:rsid w:val="00522D98"/>
    <w:rsid w:val="0052330F"/>
    <w:rsid w:val="00526688"/>
    <w:rsid w:val="00526B3D"/>
    <w:rsid w:val="00526C4C"/>
    <w:rsid w:val="00526DBB"/>
    <w:rsid w:val="00526EC5"/>
    <w:rsid w:val="00531314"/>
    <w:rsid w:val="005318E9"/>
    <w:rsid w:val="0053198F"/>
    <w:rsid w:val="00534B36"/>
    <w:rsid w:val="00535B03"/>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2F7C"/>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49CC"/>
    <w:rsid w:val="0059642D"/>
    <w:rsid w:val="005972ED"/>
    <w:rsid w:val="005977CC"/>
    <w:rsid w:val="005A02CD"/>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440E"/>
    <w:rsid w:val="005B60CD"/>
    <w:rsid w:val="005C0377"/>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6109"/>
    <w:rsid w:val="005D740E"/>
    <w:rsid w:val="005E06B3"/>
    <w:rsid w:val="005E1166"/>
    <w:rsid w:val="005E1955"/>
    <w:rsid w:val="005E1B92"/>
    <w:rsid w:val="005E2B2A"/>
    <w:rsid w:val="005E2C9B"/>
    <w:rsid w:val="005E3203"/>
    <w:rsid w:val="005E3255"/>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033"/>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57ED6"/>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2908"/>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CD8"/>
    <w:rsid w:val="006C7F43"/>
    <w:rsid w:val="006D10E6"/>
    <w:rsid w:val="006D1A39"/>
    <w:rsid w:val="006D288A"/>
    <w:rsid w:val="006D3FFD"/>
    <w:rsid w:val="006D4266"/>
    <w:rsid w:val="006D4F92"/>
    <w:rsid w:val="006D6ADB"/>
    <w:rsid w:val="006D6E3F"/>
    <w:rsid w:val="006D7520"/>
    <w:rsid w:val="006E2E39"/>
    <w:rsid w:val="006E2FFF"/>
    <w:rsid w:val="006E339C"/>
    <w:rsid w:val="006E4C7B"/>
    <w:rsid w:val="006E6096"/>
    <w:rsid w:val="006E6FCD"/>
    <w:rsid w:val="006F003A"/>
    <w:rsid w:val="006F0142"/>
    <w:rsid w:val="006F1E5E"/>
    <w:rsid w:val="006F272D"/>
    <w:rsid w:val="006F2A7E"/>
    <w:rsid w:val="006F3FA2"/>
    <w:rsid w:val="006F4B5C"/>
    <w:rsid w:val="006F615D"/>
    <w:rsid w:val="006F7CF7"/>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57BBC"/>
    <w:rsid w:val="00760772"/>
    <w:rsid w:val="00760F9E"/>
    <w:rsid w:val="0076124B"/>
    <w:rsid w:val="007629AB"/>
    <w:rsid w:val="007629DF"/>
    <w:rsid w:val="007630BF"/>
    <w:rsid w:val="007631BE"/>
    <w:rsid w:val="00763329"/>
    <w:rsid w:val="007639B1"/>
    <w:rsid w:val="007641A1"/>
    <w:rsid w:val="0076573A"/>
    <w:rsid w:val="00765A23"/>
    <w:rsid w:val="00766F38"/>
    <w:rsid w:val="007673CF"/>
    <w:rsid w:val="00767651"/>
    <w:rsid w:val="00767D79"/>
    <w:rsid w:val="007708FB"/>
    <w:rsid w:val="0077127B"/>
    <w:rsid w:val="00771DF0"/>
    <w:rsid w:val="00772D07"/>
    <w:rsid w:val="0077367D"/>
    <w:rsid w:val="00775047"/>
    <w:rsid w:val="00776585"/>
    <w:rsid w:val="007771AD"/>
    <w:rsid w:val="00777CB1"/>
    <w:rsid w:val="0078016D"/>
    <w:rsid w:val="00781444"/>
    <w:rsid w:val="00781BEC"/>
    <w:rsid w:val="00782873"/>
    <w:rsid w:val="0078377A"/>
    <w:rsid w:val="00784F44"/>
    <w:rsid w:val="00786661"/>
    <w:rsid w:val="00786B76"/>
    <w:rsid w:val="007877E9"/>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182"/>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116"/>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1FBB"/>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A7B9C"/>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5E0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0FCC"/>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145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07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070A"/>
    <w:rsid w:val="00A01244"/>
    <w:rsid w:val="00A01260"/>
    <w:rsid w:val="00A03191"/>
    <w:rsid w:val="00A04833"/>
    <w:rsid w:val="00A050AE"/>
    <w:rsid w:val="00A06669"/>
    <w:rsid w:val="00A06681"/>
    <w:rsid w:val="00A11247"/>
    <w:rsid w:val="00A112DB"/>
    <w:rsid w:val="00A12581"/>
    <w:rsid w:val="00A130C4"/>
    <w:rsid w:val="00A14D47"/>
    <w:rsid w:val="00A213D0"/>
    <w:rsid w:val="00A2141C"/>
    <w:rsid w:val="00A22B72"/>
    <w:rsid w:val="00A25B06"/>
    <w:rsid w:val="00A25B4B"/>
    <w:rsid w:val="00A267EE"/>
    <w:rsid w:val="00A30DBC"/>
    <w:rsid w:val="00A33A8A"/>
    <w:rsid w:val="00A34675"/>
    <w:rsid w:val="00A346A6"/>
    <w:rsid w:val="00A357F2"/>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47B24"/>
    <w:rsid w:val="00A5002B"/>
    <w:rsid w:val="00A5044B"/>
    <w:rsid w:val="00A50646"/>
    <w:rsid w:val="00A50C78"/>
    <w:rsid w:val="00A52DB8"/>
    <w:rsid w:val="00A53010"/>
    <w:rsid w:val="00A53752"/>
    <w:rsid w:val="00A53D2B"/>
    <w:rsid w:val="00A540B3"/>
    <w:rsid w:val="00A55166"/>
    <w:rsid w:val="00A55C5F"/>
    <w:rsid w:val="00A5679B"/>
    <w:rsid w:val="00A57DBF"/>
    <w:rsid w:val="00A61EE2"/>
    <w:rsid w:val="00A62DF6"/>
    <w:rsid w:val="00A62EF5"/>
    <w:rsid w:val="00A64FAD"/>
    <w:rsid w:val="00A65F98"/>
    <w:rsid w:val="00A65FB0"/>
    <w:rsid w:val="00A6600B"/>
    <w:rsid w:val="00A672C3"/>
    <w:rsid w:val="00A70642"/>
    <w:rsid w:val="00A71BBD"/>
    <w:rsid w:val="00A73C42"/>
    <w:rsid w:val="00A74606"/>
    <w:rsid w:val="00A77AA9"/>
    <w:rsid w:val="00A80272"/>
    <w:rsid w:val="00A803D1"/>
    <w:rsid w:val="00A80EF7"/>
    <w:rsid w:val="00A81166"/>
    <w:rsid w:val="00A8152B"/>
    <w:rsid w:val="00A8189A"/>
    <w:rsid w:val="00A81CC7"/>
    <w:rsid w:val="00A82234"/>
    <w:rsid w:val="00A82304"/>
    <w:rsid w:val="00A82930"/>
    <w:rsid w:val="00A82DA1"/>
    <w:rsid w:val="00A834A7"/>
    <w:rsid w:val="00A84413"/>
    <w:rsid w:val="00A84AE0"/>
    <w:rsid w:val="00A85C04"/>
    <w:rsid w:val="00A86183"/>
    <w:rsid w:val="00A862A0"/>
    <w:rsid w:val="00A87E6C"/>
    <w:rsid w:val="00A87FA3"/>
    <w:rsid w:val="00A9029B"/>
    <w:rsid w:val="00A90E6B"/>
    <w:rsid w:val="00A925CE"/>
    <w:rsid w:val="00A92A50"/>
    <w:rsid w:val="00A93E4D"/>
    <w:rsid w:val="00A95013"/>
    <w:rsid w:val="00A95039"/>
    <w:rsid w:val="00A9553C"/>
    <w:rsid w:val="00A960F8"/>
    <w:rsid w:val="00A97921"/>
    <w:rsid w:val="00AA0869"/>
    <w:rsid w:val="00AA08F2"/>
    <w:rsid w:val="00AA0F1D"/>
    <w:rsid w:val="00AA17CC"/>
    <w:rsid w:val="00AA2542"/>
    <w:rsid w:val="00AA27AC"/>
    <w:rsid w:val="00AA2AEB"/>
    <w:rsid w:val="00AA2B55"/>
    <w:rsid w:val="00AA2E51"/>
    <w:rsid w:val="00AA39C9"/>
    <w:rsid w:val="00AA436C"/>
    <w:rsid w:val="00AA53DD"/>
    <w:rsid w:val="00AA682D"/>
    <w:rsid w:val="00AA683C"/>
    <w:rsid w:val="00AA6FAA"/>
    <w:rsid w:val="00AA71E6"/>
    <w:rsid w:val="00AB07A5"/>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4941"/>
    <w:rsid w:val="00AF6475"/>
    <w:rsid w:val="00AF757A"/>
    <w:rsid w:val="00AF7DBC"/>
    <w:rsid w:val="00B00A43"/>
    <w:rsid w:val="00B00D00"/>
    <w:rsid w:val="00B01D53"/>
    <w:rsid w:val="00B03AFD"/>
    <w:rsid w:val="00B0408F"/>
    <w:rsid w:val="00B04931"/>
    <w:rsid w:val="00B04AE5"/>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4867"/>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A03"/>
    <w:rsid w:val="00B73B30"/>
    <w:rsid w:val="00B740BB"/>
    <w:rsid w:val="00B74114"/>
    <w:rsid w:val="00B75606"/>
    <w:rsid w:val="00B7585F"/>
    <w:rsid w:val="00B77BE4"/>
    <w:rsid w:val="00B8068D"/>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5F28"/>
    <w:rsid w:val="00BB7225"/>
    <w:rsid w:val="00BB79AF"/>
    <w:rsid w:val="00BB7AB2"/>
    <w:rsid w:val="00BB7EE7"/>
    <w:rsid w:val="00BC1262"/>
    <w:rsid w:val="00BC178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595E"/>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2462"/>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77D92"/>
    <w:rsid w:val="00C838F1"/>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280"/>
    <w:rsid w:val="00CB364F"/>
    <w:rsid w:val="00CB3F62"/>
    <w:rsid w:val="00CB4386"/>
    <w:rsid w:val="00CB7054"/>
    <w:rsid w:val="00CB705E"/>
    <w:rsid w:val="00CC106A"/>
    <w:rsid w:val="00CC1B51"/>
    <w:rsid w:val="00CC1C63"/>
    <w:rsid w:val="00CC1E56"/>
    <w:rsid w:val="00CC2431"/>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3EA"/>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27FED"/>
    <w:rsid w:val="00D30439"/>
    <w:rsid w:val="00D32092"/>
    <w:rsid w:val="00D355AE"/>
    <w:rsid w:val="00D35686"/>
    <w:rsid w:val="00D361F2"/>
    <w:rsid w:val="00D3742A"/>
    <w:rsid w:val="00D427C5"/>
    <w:rsid w:val="00D43169"/>
    <w:rsid w:val="00D43263"/>
    <w:rsid w:val="00D45934"/>
    <w:rsid w:val="00D45CF2"/>
    <w:rsid w:val="00D45FD6"/>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1A5C"/>
    <w:rsid w:val="00D628AD"/>
    <w:rsid w:val="00D62B75"/>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4BB0"/>
    <w:rsid w:val="00D75121"/>
    <w:rsid w:val="00D75270"/>
    <w:rsid w:val="00D75A2C"/>
    <w:rsid w:val="00D75CA0"/>
    <w:rsid w:val="00D80750"/>
    <w:rsid w:val="00D81050"/>
    <w:rsid w:val="00D8150E"/>
    <w:rsid w:val="00D827C9"/>
    <w:rsid w:val="00D83655"/>
    <w:rsid w:val="00D83E22"/>
    <w:rsid w:val="00D83F74"/>
    <w:rsid w:val="00D848F1"/>
    <w:rsid w:val="00D855CC"/>
    <w:rsid w:val="00D85C07"/>
    <w:rsid w:val="00D86124"/>
    <w:rsid w:val="00D86EB0"/>
    <w:rsid w:val="00D87945"/>
    <w:rsid w:val="00D90052"/>
    <w:rsid w:val="00D902E5"/>
    <w:rsid w:val="00D903C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C7A97"/>
    <w:rsid w:val="00DD11FD"/>
    <w:rsid w:val="00DD23DA"/>
    <w:rsid w:val="00DD337D"/>
    <w:rsid w:val="00DD3AC1"/>
    <w:rsid w:val="00DD3E94"/>
    <w:rsid w:val="00DD50DC"/>
    <w:rsid w:val="00DD59C9"/>
    <w:rsid w:val="00DD5C95"/>
    <w:rsid w:val="00DD5CD9"/>
    <w:rsid w:val="00DD6D82"/>
    <w:rsid w:val="00DD7794"/>
    <w:rsid w:val="00DE0EED"/>
    <w:rsid w:val="00DE2F68"/>
    <w:rsid w:val="00DE306B"/>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360E"/>
    <w:rsid w:val="00E145D0"/>
    <w:rsid w:val="00E15CBB"/>
    <w:rsid w:val="00E16B25"/>
    <w:rsid w:val="00E16FDF"/>
    <w:rsid w:val="00E170E8"/>
    <w:rsid w:val="00E2012D"/>
    <w:rsid w:val="00E205B5"/>
    <w:rsid w:val="00E2172B"/>
    <w:rsid w:val="00E220A6"/>
    <w:rsid w:val="00E22C27"/>
    <w:rsid w:val="00E2555E"/>
    <w:rsid w:val="00E25C99"/>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67C76"/>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32EF"/>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2C2"/>
    <w:rsid w:val="00EA2464"/>
    <w:rsid w:val="00EA26B6"/>
    <w:rsid w:val="00EA2778"/>
    <w:rsid w:val="00EA296F"/>
    <w:rsid w:val="00EA3197"/>
    <w:rsid w:val="00EA483A"/>
    <w:rsid w:val="00EA53D4"/>
    <w:rsid w:val="00EA6271"/>
    <w:rsid w:val="00EA67AA"/>
    <w:rsid w:val="00EA6CCF"/>
    <w:rsid w:val="00EB0521"/>
    <w:rsid w:val="00EB055E"/>
    <w:rsid w:val="00EB097F"/>
    <w:rsid w:val="00EB0BFB"/>
    <w:rsid w:val="00EB33D9"/>
    <w:rsid w:val="00EB349D"/>
    <w:rsid w:val="00EB5015"/>
    <w:rsid w:val="00EB5C3F"/>
    <w:rsid w:val="00EB68F7"/>
    <w:rsid w:val="00EB6E4F"/>
    <w:rsid w:val="00EB7636"/>
    <w:rsid w:val="00EC02E0"/>
    <w:rsid w:val="00EC0D50"/>
    <w:rsid w:val="00EC210B"/>
    <w:rsid w:val="00EC2257"/>
    <w:rsid w:val="00EC2F42"/>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95C"/>
    <w:rsid w:val="00EF4D60"/>
    <w:rsid w:val="00EF5815"/>
    <w:rsid w:val="00EF651F"/>
    <w:rsid w:val="00EF6E03"/>
    <w:rsid w:val="00EF7084"/>
    <w:rsid w:val="00EF7281"/>
    <w:rsid w:val="00F00FF3"/>
    <w:rsid w:val="00F01574"/>
    <w:rsid w:val="00F015A3"/>
    <w:rsid w:val="00F015B1"/>
    <w:rsid w:val="00F019AD"/>
    <w:rsid w:val="00F01D52"/>
    <w:rsid w:val="00F01FA7"/>
    <w:rsid w:val="00F02F1D"/>
    <w:rsid w:val="00F034A1"/>
    <w:rsid w:val="00F03753"/>
    <w:rsid w:val="00F04840"/>
    <w:rsid w:val="00F04876"/>
    <w:rsid w:val="00F04C9D"/>
    <w:rsid w:val="00F04DC0"/>
    <w:rsid w:val="00F055C1"/>
    <w:rsid w:val="00F05F28"/>
    <w:rsid w:val="00F07447"/>
    <w:rsid w:val="00F12E80"/>
    <w:rsid w:val="00F14E2F"/>
    <w:rsid w:val="00F14FA9"/>
    <w:rsid w:val="00F15345"/>
    <w:rsid w:val="00F17B84"/>
    <w:rsid w:val="00F21C04"/>
    <w:rsid w:val="00F21F99"/>
    <w:rsid w:val="00F23A9C"/>
    <w:rsid w:val="00F25C30"/>
    <w:rsid w:val="00F269E0"/>
    <w:rsid w:val="00F272E1"/>
    <w:rsid w:val="00F274FE"/>
    <w:rsid w:val="00F30037"/>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4EAC"/>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5EF3"/>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2654"/>
    <w:rsid w:val="00FC39AD"/>
    <w:rsid w:val="00FC4209"/>
    <w:rsid w:val="00FC4F8E"/>
    <w:rsid w:val="00FC5C09"/>
    <w:rsid w:val="00FC7D62"/>
    <w:rsid w:val="00FD0759"/>
    <w:rsid w:val="00FD0DB4"/>
    <w:rsid w:val="00FD0E52"/>
    <w:rsid w:val="00FD1988"/>
    <w:rsid w:val="00FD2845"/>
    <w:rsid w:val="00FD4672"/>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uiPriority w:val="22"/>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uiPriority w:val="9"/>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 w:type="character" w:customStyle="1" w:styleId="bumpedfont15">
    <w:name w:val="bumpedfont15"/>
    <w:basedOn w:val="Fuentedeprrafopredeter"/>
    <w:rsid w:val="003B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615E-292A-4857-BBD6-08776F23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Natalia</cp:lastModifiedBy>
  <cp:revision>170</cp:revision>
  <cp:lastPrinted>2026-04-17T12:17:00Z</cp:lastPrinted>
  <dcterms:created xsi:type="dcterms:W3CDTF">2025-10-16T14:19:00Z</dcterms:created>
  <dcterms:modified xsi:type="dcterms:W3CDTF">2026-04-17T12:25:00Z</dcterms:modified>
</cp:coreProperties>
</file>