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7B15B29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5745A4">
        <w:rPr>
          <w:sz w:val="24"/>
          <w:szCs w:val="24"/>
        </w:rPr>
        <w:t>2</w:t>
      </w:r>
      <w:r w:rsidR="00E92260">
        <w:rPr>
          <w:sz w:val="24"/>
          <w:szCs w:val="24"/>
        </w:rPr>
        <w:t>1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635C930" w14:textId="77777777" w:rsidR="00E92260" w:rsidRPr="00E92260" w:rsidRDefault="008C746B" w:rsidP="00E92260">
      <w:pPr>
        <w:tabs>
          <w:tab w:val="left" w:pos="1134"/>
          <w:tab w:val="left" w:pos="2268"/>
        </w:tabs>
        <w:rPr>
          <w:bCs/>
          <w:sz w:val="24"/>
          <w:szCs w:val="24"/>
          <w:lang w:val="es-AR"/>
        </w:rPr>
      </w:pPr>
      <w:r>
        <w:rPr>
          <w:b/>
          <w:lang w:val="es-AR"/>
        </w:rPr>
        <w:tab/>
      </w:r>
      <w:r w:rsidR="00E92260" w:rsidRPr="00E92260">
        <w:rPr>
          <w:bCs/>
          <w:sz w:val="24"/>
          <w:szCs w:val="24"/>
          <w:lang w:val="es-AR"/>
        </w:rPr>
        <w:t xml:space="preserve">La Ordenanza </w:t>
      </w:r>
      <w:proofErr w:type="spellStart"/>
      <w:r w:rsidR="00E92260" w:rsidRPr="00E92260">
        <w:rPr>
          <w:bCs/>
          <w:sz w:val="24"/>
          <w:szCs w:val="24"/>
          <w:lang w:val="es-AR"/>
        </w:rPr>
        <w:t>Nº</w:t>
      </w:r>
      <w:proofErr w:type="spellEnd"/>
      <w:r w:rsidR="00E92260" w:rsidRPr="00E92260">
        <w:rPr>
          <w:bCs/>
          <w:sz w:val="24"/>
          <w:szCs w:val="24"/>
          <w:lang w:val="es-AR"/>
        </w:rPr>
        <w:t xml:space="preserve"> 1599/23 que dispone </w:t>
      </w:r>
      <w:r w:rsidR="00E92260" w:rsidRPr="00E92260">
        <w:rPr>
          <w:bCs/>
          <w:sz w:val="24"/>
          <w:szCs w:val="24"/>
        </w:rPr>
        <w:t>la construcción de un espacio físico en la fachada del edificio del Concejo Municipal de Totoras, destinado a la colocación de tres mástiles, en los cuales se exhiban nuestras banderas: Nacional, Provincial y local</w:t>
      </w:r>
      <w:r w:rsidR="00E92260" w:rsidRPr="00E92260">
        <w:rPr>
          <w:bCs/>
          <w:sz w:val="24"/>
          <w:szCs w:val="24"/>
          <w:lang w:val="es-AR"/>
        </w:rPr>
        <w:t>, y;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6DB9A5D6" w14:textId="77777777" w:rsidR="00E92260" w:rsidRPr="00E92260" w:rsidRDefault="00687D4D" w:rsidP="00E92260">
      <w:pPr>
        <w:tabs>
          <w:tab w:val="left" w:pos="2268"/>
        </w:tabs>
        <w:spacing w:before="160"/>
        <w:rPr>
          <w:sz w:val="24"/>
          <w:szCs w:val="24"/>
          <w:lang w:val="es-AR"/>
        </w:rPr>
      </w:pPr>
      <w:r w:rsidRPr="0086336C">
        <w:rPr>
          <w:sz w:val="24"/>
          <w:szCs w:val="24"/>
          <w:lang w:val="es-419"/>
        </w:rPr>
        <w:t xml:space="preserve">                                 </w:t>
      </w:r>
      <w:r w:rsidR="00E232E3" w:rsidRPr="0086336C">
        <w:rPr>
          <w:sz w:val="24"/>
          <w:szCs w:val="24"/>
          <w:lang w:val="es-419"/>
        </w:rPr>
        <w:t xml:space="preserve">  </w:t>
      </w:r>
      <w:r w:rsidR="0086336C">
        <w:rPr>
          <w:sz w:val="24"/>
          <w:szCs w:val="24"/>
          <w:lang w:val="es-419"/>
        </w:rPr>
        <w:t xml:space="preserve"> </w:t>
      </w:r>
      <w:r w:rsidR="004D19E4">
        <w:rPr>
          <w:sz w:val="24"/>
          <w:szCs w:val="24"/>
          <w:lang w:val="es-419"/>
        </w:rPr>
        <w:t xml:space="preserve">  </w:t>
      </w:r>
      <w:r w:rsidR="00E92260" w:rsidRPr="00E92260">
        <w:rPr>
          <w:sz w:val="24"/>
          <w:szCs w:val="24"/>
          <w:lang w:val="es-AR"/>
        </w:rPr>
        <w:t>Que la Ordenanza mencionada en Vistos, fue sancionada por este cuerpo en fecha 10 de agosto del año 2023;</w:t>
      </w:r>
    </w:p>
    <w:p w14:paraId="061BECD8" w14:textId="77777777" w:rsidR="00E92260" w:rsidRPr="00E92260" w:rsidRDefault="00E92260" w:rsidP="00E92260">
      <w:pPr>
        <w:tabs>
          <w:tab w:val="left" w:pos="2268"/>
        </w:tabs>
        <w:spacing w:before="160"/>
        <w:rPr>
          <w:sz w:val="24"/>
          <w:szCs w:val="24"/>
          <w:lang w:val="es-AR"/>
        </w:rPr>
      </w:pPr>
      <w:r w:rsidRPr="00E92260">
        <w:rPr>
          <w:sz w:val="24"/>
          <w:szCs w:val="24"/>
          <w:lang w:val="es-AR"/>
        </w:rPr>
        <w:t xml:space="preserve">           </w:t>
      </w:r>
      <w:r w:rsidRPr="00E92260">
        <w:rPr>
          <w:sz w:val="24"/>
          <w:szCs w:val="24"/>
          <w:lang w:val="es-AR"/>
        </w:rPr>
        <w:tab/>
        <w:t xml:space="preserve">Que la Ley Orgánica de Municipalidades </w:t>
      </w:r>
      <w:proofErr w:type="spellStart"/>
      <w:r w:rsidRPr="00E92260">
        <w:rPr>
          <w:sz w:val="24"/>
          <w:szCs w:val="24"/>
          <w:lang w:val="es-AR"/>
        </w:rPr>
        <w:t>Nº</w:t>
      </w:r>
      <w:proofErr w:type="spellEnd"/>
      <w:r w:rsidRPr="00E92260">
        <w:rPr>
          <w:sz w:val="24"/>
          <w:szCs w:val="24"/>
          <w:lang w:val="es-AR"/>
        </w:rPr>
        <w:t xml:space="preserve"> 2736, establece que toda Ordenanza Municipal es obligatoria diez días después de su promulgación; </w:t>
      </w:r>
    </w:p>
    <w:p w14:paraId="7859D5BC" w14:textId="77777777" w:rsidR="00E92260" w:rsidRPr="00E92260" w:rsidRDefault="00E92260" w:rsidP="00E92260">
      <w:pPr>
        <w:tabs>
          <w:tab w:val="left" w:pos="2268"/>
        </w:tabs>
        <w:spacing w:before="160"/>
        <w:rPr>
          <w:sz w:val="24"/>
          <w:szCs w:val="24"/>
          <w:lang w:val="es-AR"/>
        </w:rPr>
      </w:pPr>
      <w:r w:rsidRPr="00E92260">
        <w:rPr>
          <w:sz w:val="24"/>
          <w:szCs w:val="24"/>
          <w:lang w:val="es-AR"/>
        </w:rPr>
        <w:t xml:space="preserve">      </w:t>
      </w:r>
      <w:r w:rsidRPr="00E92260">
        <w:rPr>
          <w:sz w:val="24"/>
          <w:szCs w:val="24"/>
          <w:lang w:val="es-AR"/>
        </w:rPr>
        <w:tab/>
      </w:r>
      <w:proofErr w:type="gramStart"/>
      <w:r w:rsidRPr="00E92260">
        <w:rPr>
          <w:sz w:val="24"/>
          <w:szCs w:val="24"/>
          <w:lang w:val="es-AR"/>
        </w:rPr>
        <w:t>Que</w:t>
      </w:r>
      <w:proofErr w:type="gramEnd"/>
      <w:r w:rsidRPr="00E92260">
        <w:rPr>
          <w:sz w:val="24"/>
          <w:szCs w:val="24"/>
          <w:lang w:val="es-AR"/>
        </w:rPr>
        <w:t xml:space="preserve"> pasado más de un año, aún no fue ejecutada;</w:t>
      </w:r>
    </w:p>
    <w:p w14:paraId="29698123" w14:textId="77777777" w:rsidR="00E92260" w:rsidRPr="00E92260" w:rsidRDefault="00E92260" w:rsidP="00E92260">
      <w:pPr>
        <w:tabs>
          <w:tab w:val="left" w:pos="2268"/>
        </w:tabs>
        <w:spacing w:before="160"/>
        <w:rPr>
          <w:sz w:val="24"/>
          <w:szCs w:val="24"/>
        </w:rPr>
      </w:pPr>
      <w:r w:rsidRPr="00E92260">
        <w:rPr>
          <w:sz w:val="24"/>
          <w:szCs w:val="24"/>
          <w:lang w:val="es-AR"/>
        </w:rPr>
        <w:t xml:space="preserve">            </w:t>
      </w:r>
      <w:r w:rsidRPr="00E92260">
        <w:rPr>
          <w:sz w:val="24"/>
          <w:szCs w:val="24"/>
          <w:lang w:val="es-AR"/>
        </w:rPr>
        <w:tab/>
        <w:t xml:space="preserve">Que </w:t>
      </w:r>
      <w:r w:rsidRPr="00E92260">
        <w:rPr>
          <w:sz w:val="24"/>
          <w:szCs w:val="24"/>
        </w:rPr>
        <w:t>el objetivo de la Ordenanza es la de tener elementos materiales y concretos que permitan reforzar los lazos de unión, identificación y pertenencia;</w:t>
      </w:r>
    </w:p>
    <w:p w14:paraId="4F8BEEA9" w14:textId="77777777" w:rsidR="00E92260" w:rsidRPr="00E92260" w:rsidRDefault="00E92260" w:rsidP="00E92260">
      <w:pPr>
        <w:tabs>
          <w:tab w:val="left" w:pos="2268"/>
        </w:tabs>
        <w:spacing w:before="160"/>
        <w:rPr>
          <w:sz w:val="24"/>
          <w:szCs w:val="24"/>
        </w:rPr>
      </w:pPr>
      <w:r w:rsidRPr="00E92260">
        <w:rPr>
          <w:sz w:val="24"/>
          <w:szCs w:val="24"/>
        </w:rPr>
        <w:tab/>
        <w:t xml:space="preserve">Que se trata de una construcción que no demanda una gran erogación por parte del municipio;  </w:t>
      </w:r>
    </w:p>
    <w:p w14:paraId="464FA628" w14:textId="77777777" w:rsidR="00E92260" w:rsidRPr="00E92260" w:rsidRDefault="00E92260" w:rsidP="00E92260">
      <w:pPr>
        <w:tabs>
          <w:tab w:val="left" w:pos="2268"/>
        </w:tabs>
        <w:spacing w:before="160"/>
        <w:rPr>
          <w:sz w:val="24"/>
          <w:szCs w:val="24"/>
          <w:lang w:val="es-AR"/>
        </w:rPr>
      </w:pPr>
      <w:r w:rsidRPr="00E92260">
        <w:rPr>
          <w:sz w:val="24"/>
          <w:szCs w:val="24"/>
          <w:lang w:val="es-AR"/>
        </w:rPr>
        <w:t xml:space="preserve">            </w:t>
      </w:r>
      <w:r w:rsidRPr="00E92260">
        <w:rPr>
          <w:sz w:val="24"/>
          <w:szCs w:val="24"/>
          <w:lang w:val="es-AR"/>
        </w:rPr>
        <w:tab/>
        <w:t>Que este cuerpo desconoce los motivos por los cuales el Departamento Ejecutivo no ha llevado a cabo la obra;</w:t>
      </w:r>
    </w:p>
    <w:p w14:paraId="78A6216C" w14:textId="77777777" w:rsidR="00E92260" w:rsidRPr="00E92260" w:rsidRDefault="00E92260" w:rsidP="00E92260">
      <w:pPr>
        <w:tabs>
          <w:tab w:val="left" w:pos="2268"/>
        </w:tabs>
        <w:spacing w:before="160"/>
        <w:rPr>
          <w:sz w:val="24"/>
          <w:szCs w:val="24"/>
          <w:lang w:val="es-AR"/>
        </w:rPr>
      </w:pPr>
      <w:r w:rsidRPr="00E92260">
        <w:rPr>
          <w:sz w:val="24"/>
          <w:szCs w:val="24"/>
          <w:lang w:val="es-AR"/>
        </w:rPr>
        <w:tab/>
        <w:t>Que consideramos de importancia que nuestro Concejo Municipal cuente con los mástiles donde puedan exhibirse las banderas que nos identifican y unen bajo un conjunto común de valores e historia;</w:t>
      </w:r>
    </w:p>
    <w:p w14:paraId="2CF125B0" w14:textId="6A42C6B9" w:rsidR="00210F05" w:rsidRPr="008C2532" w:rsidRDefault="0057740B" w:rsidP="00F75AC6">
      <w:pPr>
        <w:tabs>
          <w:tab w:val="left" w:pos="2268"/>
        </w:tabs>
        <w:spacing w:before="160" w:after="100" w:afterAutospacing="1"/>
        <w:rPr>
          <w:color w:val="00000A"/>
          <w:sz w:val="24"/>
          <w:szCs w:val="24"/>
        </w:rPr>
      </w:pPr>
      <w:r w:rsidRPr="0057740B">
        <w:rPr>
          <w:sz w:val="24"/>
          <w:szCs w:val="24"/>
        </w:rPr>
        <w:t xml:space="preserve">            </w:t>
      </w:r>
      <w:r w:rsidRPr="0057740B">
        <w:rPr>
          <w:sz w:val="24"/>
          <w:szCs w:val="24"/>
        </w:rPr>
        <w:tab/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CF663D1" w14:textId="3947C77E" w:rsidR="00E92260" w:rsidRPr="00E92260" w:rsidRDefault="00687D4D" w:rsidP="00E92260">
      <w:pPr>
        <w:spacing w:before="100" w:beforeAutospacing="1" w:after="100" w:afterAutospacing="1"/>
        <w:rPr>
          <w:rFonts w:eastAsiaTheme="minorHAnsi"/>
          <w:color w:val="333333"/>
          <w:sz w:val="24"/>
          <w:szCs w:val="24"/>
          <w:lang w:val="es-AR" w:eastAsia="en-US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194CE3">
        <w:rPr>
          <w:b/>
          <w:bCs/>
          <w:sz w:val="24"/>
          <w:szCs w:val="24"/>
          <w:u w:val="single"/>
          <w:lang w:val="es-419"/>
        </w:rPr>
        <w:t>).</w:t>
      </w:r>
      <w:r w:rsidRPr="00194CE3">
        <w:rPr>
          <w:sz w:val="24"/>
          <w:szCs w:val="24"/>
          <w:u w:val="single"/>
          <w:lang w:val="es-419"/>
        </w:rPr>
        <w:t>-</w:t>
      </w:r>
      <w:bookmarkStart w:id="0" w:name="_Hlk184191721"/>
      <w:bookmarkStart w:id="1" w:name="_Hlk182991064"/>
      <w:bookmarkStart w:id="2" w:name="_Hlk184193084"/>
      <w:proofErr w:type="gramEnd"/>
      <w:r w:rsidR="0065288F" w:rsidRPr="0065288F">
        <w:rPr>
          <w:rFonts w:ascii="Arial" w:eastAsiaTheme="minorHAnsi" w:hAnsi="Arial" w:cs="Arial"/>
          <w:color w:val="333333"/>
          <w:sz w:val="22"/>
          <w:szCs w:val="22"/>
          <w:lang w:eastAsia="en-US"/>
        </w:rPr>
        <w:t xml:space="preserve"> </w:t>
      </w:r>
      <w:r w:rsidR="00E92260" w:rsidRPr="00E92260">
        <w:rPr>
          <w:rFonts w:ascii="Arial" w:eastAsiaTheme="minorHAnsi" w:hAnsi="Arial" w:cs="Arial"/>
          <w:color w:val="333333"/>
          <w:sz w:val="22"/>
          <w:szCs w:val="22"/>
          <w:lang w:val="es-AR" w:eastAsia="en-US"/>
        </w:rPr>
        <w:t xml:space="preserve"> </w:t>
      </w:r>
      <w:proofErr w:type="spellStart"/>
      <w:r w:rsidR="00E92260" w:rsidRPr="00E92260">
        <w:rPr>
          <w:rFonts w:eastAsiaTheme="minorHAnsi"/>
          <w:color w:val="333333"/>
          <w:sz w:val="24"/>
          <w:szCs w:val="24"/>
          <w:lang w:val="es-AR" w:eastAsia="en-US"/>
        </w:rPr>
        <w:t>Solicítase</w:t>
      </w:r>
      <w:proofErr w:type="spellEnd"/>
      <w:r w:rsidR="00E92260" w:rsidRPr="00E92260">
        <w:rPr>
          <w:rFonts w:eastAsiaTheme="minorHAnsi"/>
          <w:color w:val="333333"/>
          <w:sz w:val="24"/>
          <w:szCs w:val="24"/>
          <w:lang w:val="es-AR" w:eastAsia="en-US"/>
        </w:rPr>
        <w:t xml:space="preserve"> al Departamento Ejecutivo Municipal, que a través del Área que corresponda, se concrete la obra establecida por Ordenanza Nº1599/23.-</w:t>
      </w:r>
    </w:p>
    <w:p w14:paraId="59E27C62" w14:textId="33E3C8F1" w:rsidR="00E232E3" w:rsidRDefault="0057740B" w:rsidP="00F75AC6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ARTÍCULO 2º</w:t>
      </w:r>
      <w:proofErr w:type="gramStart"/>
      <w:r w:rsidRPr="00E92260">
        <w:rPr>
          <w:kern w:val="2"/>
          <w:sz w:val="24"/>
          <w:szCs w:val="24"/>
          <w:u w:val="single"/>
          <w:lang w:val="es-US" w:eastAsia="es-MX"/>
          <w14:ligatures w14:val="standardContextual"/>
        </w:rPr>
        <w:t>).-</w:t>
      </w:r>
      <w:proofErr w:type="gramEnd"/>
      <w:r w:rsidRPr="00E92260">
        <w:rPr>
          <w:kern w:val="2"/>
          <w:sz w:val="24"/>
          <w:szCs w:val="24"/>
          <w:u w:val="single"/>
          <w:lang w:val="es-US" w:eastAsia="es-MX"/>
          <w14:ligatures w14:val="standardContextual"/>
        </w:rPr>
        <w:t xml:space="preserve"> </w:t>
      </w:r>
      <w:bookmarkEnd w:id="0"/>
      <w:bookmarkEnd w:id="1"/>
      <w:bookmarkEnd w:id="2"/>
      <w:r w:rsidR="00E92260">
        <w:rPr>
          <w:kern w:val="2"/>
          <w:sz w:val="24"/>
          <w:szCs w:val="24"/>
          <w:lang w:val="es-US" w:eastAsia="es-MX"/>
          <w14:ligatures w14:val="standardContextual"/>
        </w:rPr>
        <w:t xml:space="preserve">  </w:t>
      </w:r>
      <w:r w:rsidR="00E232E3" w:rsidRPr="0007712B">
        <w:rPr>
          <w:sz w:val="24"/>
          <w:szCs w:val="24"/>
        </w:rPr>
        <w:t xml:space="preserve">Comuníquese, Publíquese, Archívese y </w:t>
      </w:r>
      <w:proofErr w:type="spellStart"/>
      <w:r w:rsidR="00E232E3" w:rsidRPr="0007712B">
        <w:rPr>
          <w:sz w:val="24"/>
          <w:szCs w:val="24"/>
        </w:rPr>
        <w:t>Dése</w:t>
      </w:r>
      <w:proofErr w:type="spellEnd"/>
      <w:r w:rsidR="00E232E3" w:rsidRPr="0007712B">
        <w:rPr>
          <w:sz w:val="24"/>
          <w:szCs w:val="24"/>
        </w:rPr>
        <w:t xml:space="preserve"> al Registro Municipal.-</w:t>
      </w:r>
    </w:p>
    <w:p w14:paraId="528B4C32" w14:textId="77777777" w:rsidR="004A0943" w:rsidRDefault="004A0943" w:rsidP="00F75AC6">
      <w:pPr>
        <w:spacing w:before="100" w:beforeAutospacing="1" w:after="100" w:afterAutospacing="1"/>
        <w:rPr>
          <w:sz w:val="24"/>
          <w:szCs w:val="24"/>
        </w:rPr>
      </w:pPr>
    </w:p>
    <w:p w14:paraId="25B2CB27" w14:textId="623D636B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</w:t>
      </w:r>
      <w:bookmarkStart w:id="3" w:name="_Hlk184278168"/>
      <w:r w:rsidR="008C76DC">
        <w:t xml:space="preserve"> </w:t>
      </w:r>
      <w:r w:rsidR="00E92260">
        <w:t xml:space="preserve">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E92260">
        <w:rPr>
          <w:sz w:val="24"/>
          <w:szCs w:val="24"/>
        </w:rPr>
        <w:t xml:space="preserve">veintiséis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E9226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5BEF2D42" w:rsidR="009423B2" w:rsidRDefault="00E92260">
        <w:pPr>
          <w:pStyle w:val="Piedepgina"/>
          <w:jc w:val="center"/>
        </w:pPr>
        <w:r>
          <w:t>142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5"/>
  </w:num>
  <w:num w:numId="2" w16cid:durableId="806431616">
    <w:abstractNumId w:val="12"/>
  </w:num>
  <w:num w:numId="3" w16cid:durableId="221449549">
    <w:abstractNumId w:val="10"/>
  </w:num>
  <w:num w:numId="4" w16cid:durableId="707335614">
    <w:abstractNumId w:val="11"/>
  </w:num>
  <w:num w:numId="5" w16cid:durableId="2042438752">
    <w:abstractNumId w:val="2"/>
  </w:num>
  <w:num w:numId="6" w16cid:durableId="828129844">
    <w:abstractNumId w:val="4"/>
  </w:num>
  <w:num w:numId="7" w16cid:durableId="406733036">
    <w:abstractNumId w:val="7"/>
  </w:num>
  <w:num w:numId="8" w16cid:durableId="260183962">
    <w:abstractNumId w:val="9"/>
  </w:num>
  <w:num w:numId="9" w16cid:durableId="1903519387">
    <w:abstractNumId w:val="6"/>
  </w:num>
  <w:num w:numId="10" w16cid:durableId="7341890">
    <w:abstractNumId w:val="1"/>
  </w:num>
  <w:num w:numId="11" w16cid:durableId="1415007308">
    <w:abstractNumId w:val="3"/>
  </w:num>
  <w:num w:numId="12" w16cid:durableId="1039816684">
    <w:abstractNumId w:val="8"/>
  </w:num>
  <w:num w:numId="13" w16cid:durableId="19333192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286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50</cp:revision>
  <cp:lastPrinted>2024-12-19T14:42:00Z</cp:lastPrinted>
  <dcterms:created xsi:type="dcterms:W3CDTF">2024-11-14T13:31:00Z</dcterms:created>
  <dcterms:modified xsi:type="dcterms:W3CDTF">2024-12-26T13:08:00Z</dcterms:modified>
</cp:coreProperties>
</file>