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294601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555ED">
        <w:rPr>
          <w:sz w:val="24"/>
          <w:szCs w:val="24"/>
        </w:rPr>
        <w:t>6</w:t>
      </w:r>
      <w:r w:rsidR="00FF546B">
        <w:rPr>
          <w:sz w:val="24"/>
          <w:szCs w:val="24"/>
        </w:rPr>
        <w:t>8</w:t>
      </w:r>
    </w:p>
    <w:p w14:paraId="507B897C" w14:textId="0A68D141" w:rsidR="00CA3548" w:rsidRDefault="00AA057A" w:rsidP="003A38B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8AE6752" w14:textId="318A0706" w:rsidR="00FF546B" w:rsidRPr="00777C3C" w:rsidRDefault="00042AF6" w:rsidP="00FF546B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MX"/>
        </w:rPr>
      </w:pPr>
      <w:r w:rsidRPr="007E248C">
        <w:rPr>
          <w:sz w:val="24"/>
          <w:szCs w:val="24"/>
          <w:lang w:val="es-MX"/>
        </w:rPr>
        <w:t> </w:t>
      </w:r>
      <w:r w:rsidR="00FF546B">
        <w:rPr>
          <w:sz w:val="24"/>
          <w:szCs w:val="24"/>
        </w:rPr>
        <w:t xml:space="preserve">              </w:t>
      </w:r>
      <w:r w:rsidR="00FF546B" w:rsidRPr="00777C3C">
        <w:rPr>
          <w:sz w:val="24"/>
          <w:szCs w:val="24"/>
          <w:lang w:val="es-MX"/>
        </w:rPr>
        <w:t xml:space="preserve">Los proyectos de expansión urbana y de futuros loteos; </w:t>
      </w:r>
    </w:p>
    <w:p w14:paraId="05BE93A7" w14:textId="3172E1E2" w:rsidR="00FF546B" w:rsidRPr="00777C3C" w:rsidRDefault="00FF546B" w:rsidP="0081427D">
      <w:pPr>
        <w:tabs>
          <w:tab w:val="left" w:pos="851"/>
        </w:tabs>
        <w:spacing w:after="360"/>
        <w:jc w:val="both"/>
        <w:rPr>
          <w:sz w:val="24"/>
          <w:szCs w:val="24"/>
          <w:lang w:val="es-MX"/>
        </w:rPr>
      </w:pPr>
      <w:r w:rsidRPr="00777C3C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  <w:r w:rsidRPr="00777C3C">
        <w:rPr>
          <w:sz w:val="24"/>
          <w:szCs w:val="24"/>
          <w:lang w:val="es-MX"/>
        </w:rPr>
        <w:t xml:space="preserve">Las </w:t>
      </w:r>
      <w:r>
        <w:rPr>
          <w:sz w:val="24"/>
          <w:szCs w:val="24"/>
          <w:lang w:val="es-MX"/>
        </w:rPr>
        <w:t>disposiciones</w:t>
      </w:r>
      <w:r w:rsidRPr="00777C3C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establecidas</w:t>
      </w:r>
      <w:r w:rsidRPr="00777C3C">
        <w:rPr>
          <w:sz w:val="24"/>
          <w:szCs w:val="24"/>
          <w:lang w:val="es-MX"/>
        </w:rPr>
        <w:t xml:space="preserve"> en la Ordenanza </w:t>
      </w:r>
      <w:r>
        <w:rPr>
          <w:sz w:val="24"/>
          <w:szCs w:val="24"/>
          <w:lang w:val="es-MX"/>
        </w:rPr>
        <w:t>en vigencia sobre planificación urbana</w:t>
      </w:r>
      <w:r w:rsidRPr="00777C3C">
        <w:rPr>
          <w:sz w:val="24"/>
          <w:szCs w:val="24"/>
          <w:lang w:val="es-MX"/>
        </w:rPr>
        <w:t>; y,</w:t>
      </w:r>
    </w:p>
    <w:p w14:paraId="7B331F7E" w14:textId="77777777" w:rsidR="00FF546B" w:rsidRPr="00B173B3" w:rsidRDefault="00FF546B" w:rsidP="00FF546B">
      <w:pPr>
        <w:spacing w:after="240"/>
        <w:rPr>
          <w:b/>
          <w:sz w:val="24"/>
          <w:szCs w:val="24"/>
        </w:rPr>
      </w:pPr>
      <w:r w:rsidRPr="00B173B3">
        <w:rPr>
          <w:b/>
          <w:sz w:val="24"/>
          <w:szCs w:val="24"/>
        </w:rPr>
        <w:t>CONSIDERANDO:</w:t>
      </w:r>
    </w:p>
    <w:p w14:paraId="734C1CF5" w14:textId="77777777" w:rsidR="00FF546B" w:rsidRDefault="00FF546B" w:rsidP="00FF546B">
      <w:pPr>
        <w:spacing w:after="240"/>
        <w:jc w:val="both"/>
        <w:rPr>
          <w:sz w:val="24"/>
          <w:szCs w:val="24"/>
        </w:rPr>
      </w:pPr>
      <w:r w:rsidRPr="00777C3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</w:t>
      </w:r>
      <w:r w:rsidRPr="00777C3C">
        <w:rPr>
          <w:sz w:val="24"/>
          <w:szCs w:val="24"/>
        </w:rPr>
        <w:t xml:space="preserve">Que tenemos consultas sobre </w:t>
      </w:r>
      <w:r>
        <w:rPr>
          <w:sz w:val="24"/>
          <w:szCs w:val="24"/>
        </w:rPr>
        <w:t xml:space="preserve">la posibilidad de </w:t>
      </w:r>
      <w:r w:rsidRPr="00777C3C">
        <w:rPr>
          <w:sz w:val="24"/>
          <w:szCs w:val="24"/>
        </w:rPr>
        <w:t>modifica</w:t>
      </w:r>
      <w:r>
        <w:rPr>
          <w:sz w:val="24"/>
          <w:szCs w:val="24"/>
        </w:rPr>
        <w:t xml:space="preserve">ción </w:t>
      </w:r>
      <w:proofErr w:type="gramStart"/>
      <w:r>
        <w:rPr>
          <w:sz w:val="24"/>
          <w:szCs w:val="24"/>
        </w:rPr>
        <w:t xml:space="preserve">de </w:t>
      </w:r>
      <w:r w:rsidRPr="00777C3C">
        <w:rPr>
          <w:sz w:val="24"/>
          <w:szCs w:val="24"/>
        </w:rPr>
        <w:t xml:space="preserve"> ancho</w:t>
      </w:r>
      <w:proofErr w:type="gramEnd"/>
      <w:r w:rsidRPr="00777C3C">
        <w:rPr>
          <w:sz w:val="24"/>
          <w:szCs w:val="24"/>
        </w:rPr>
        <w:t xml:space="preserve"> de veredas para mejorar la absorción de agua, agrandar espacios de sectores verdes; medidas de terreno, alturas de edificación, etc., etc.</w:t>
      </w:r>
      <w:r>
        <w:rPr>
          <w:sz w:val="24"/>
          <w:szCs w:val="24"/>
        </w:rPr>
        <w:t>;</w:t>
      </w:r>
    </w:p>
    <w:p w14:paraId="49FFCA54" w14:textId="77777777" w:rsidR="00FF546B" w:rsidRDefault="00FF546B" w:rsidP="00FF546B">
      <w:pPr>
        <w:pStyle w:val="WW-Predeterminado"/>
        <w:tabs>
          <w:tab w:val="left" w:pos="2127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Que la Ordenanza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1045/2013, actualmente en vigencia, a través de su artículo 19 establece la creación de la Oficina Técnica de Planificación en el ámbito de la Secretaría de Obras Públicas Municipal, a los fines de controlar y realizar la aplicación, el seguimiento y la evaluación del Plan de Ordenamiento; </w:t>
      </w:r>
    </w:p>
    <w:p w14:paraId="7501E4EF" w14:textId="77777777" w:rsidR="00FF546B" w:rsidRDefault="00FF546B" w:rsidP="00FF546B">
      <w:pPr>
        <w:pStyle w:val="WW-Predeterminado"/>
        <w:tabs>
          <w:tab w:val="left" w:pos="2127"/>
        </w:tabs>
        <w:spacing w:after="120"/>
        <w:jc w:val="both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Que en el Artículo </w:t>
      </w:r>
      <w:proofErr w:type="gramStart"/>
      <w:r>
        <w:rPr>
          <w:sz w:val="24"/>
          <w:szCs w:val="24"/>
        </w:rPr>
        <w:t>20.4 .</w:t>
      </w:r>
      <w:proofErr w:type="gramEnd"/>
      <w:r>
        <w:rPr>
          <w:sz w:val="24"/>
          <w:szCs w:val="24"/>
        </w:rPr>
        <w:t xml:space="preserve">- se dispone la creación de una Comisión Asesora de Gestión del Plan Urbano ad-honoren, </w:t>
      </w:r>
      <w:r>
        <w:rPr>
          <w:rFonts w:cs="Times New Roman"/>
          <w:sz w:val="24"/>
          <w:szCs w:val="24"/>
        </w:rPr>
        <w:t xml:space="preserve"> integrada por representantes públicos y privados, para intervenir y evaluar de modo consultivo, no directivo, los proyectos de gestión y de seguimiento del Plan; </w:t>
      </w:r>
    </w:p>
    <w:p w14:paraId="64B89EA8" w14:textId="0E14EFD6" w:rsidR="00FF546B" w:rsidRDefault="00FF546B" w:rsidP="00FF546B">
      <w:pPr>
        <w:pStyle w:val="WW-Predeterminado"/>
        <w:tabs>
          <w:tab w:val="left" w:pos="2127"/>
        </w:tabs>
        <w:spacing w:after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</w:t>
      </w:r>
      <w:r w:rsidRPr="009B5121">
        <w:rPr>
          <w:rFonts w:cs="Times New Roman"/>
          <w:sz w:val="24"/>
          <w:szCs w:val="24"/>
        </w:rPr>
        <w:t>Que la</w:t>
      </w:r>
      <w:r>
        <w:rPr>
          <w:rFonts w:cs="Times New Roman"/>
          <w:sz w:val="24"/>
          <w:szCs w:val="24"/>
        </w:rPr>
        <w:t xml:space="preserve"> Comisión Asesora de Gestión Urbana se integrará con: un representante de la Secretaría de Obras Públicas, uno de la Secretaría de Hacienda, dos </w:t>
      </w:r>
      <w:r>
        <w:rPr>
          <w:rFonts w:cs="Times New Roman"/>
          <w:sz w:val="24"/>
          <w:szCs w:val="24"/>
        </w:rPr>
        <w:t xml:space="preserve">del </w:t>
      </w:r>
      <w:r>
        <w:rPr>
          <w:rFonts w:cs="Times New Roman"/>
          <w:sz w:val="24"/>
          <w:szCs w:val="24"/>
        </w:rPr>
        <w:t>Concejo Municipal, un arquitecto, un agrimensor, un ingeniero;</w:t>
      </w:r>
    </w:p>
    <w:p w14:paraId="19AB7A5C" w14:textId="77777777" w:rsidR="00FF546B" w:rsidRDefault="00FF546B" w:rsidP="00FF546B">
      <w:pPr>
        <w:pStyle w:val="WW-Predeterminado"/>
        <w:tabs>
          <w:tab w:val="left" w:pos="2127"/>
        </w:tabs>
        <w:jc w:val="both"/>
        <w:rPr>
          <w:rFonts w:cs="Times New Roman"/>
          <w:sz w:val="24"/>
          <w:szCs w:val="24"/>
        </w:rPr>
      </w:pPr>
      <w:r w:rsidRPr="009B5121">
        <w:rPr>
          <w:rFonts w:cs="Times New Roman"/>
          <w:sz w:val="24"/>
          <w:szCs w:val="24"/>
        </w:rPr>
        <w:t xml:space="preserve">                    </w:t>
      </w:r>
      <w:r>
        <w:rPr>
          <w:rFonts w:cs="Times New Roman"/>
          <w:sz w:val="24"/>
          <w:szCs w:val="24"/>
        </w:rPr>
        <w:t xml:space="preserve">             </w:t>
      </w:r>
      <w:r w:rsidRPr="009B5121">
        <w:rPr>
          <w:rFonts w:cs="Times New Roman"/>
          <w:sz w:val="24"/>
          <w:szCs w:val="24"/>
        </w:rPr>
        <w:t xml:space="preserve">Que este Concejo Municipal cree conveniente </w:t>
      </w:r>
      <w:r>
        <w:rPr>
          <w:rFonts w:cs="Times New Roman"/>
          <w:sz w:val="24"/>
          <w:szCs w:val="24"/>
        </w:rPr>
        <w:t>citar</w:t>
      </w:r>
      <w:r w:rsidRPr="009B5121">
        <w:rPr>
          <w:rFonts w:cs="Times New Roman"/>
          <w:sz w:val="24"/>
          <w:szCs w:val="24"/>
        </w:rPr>
        <w:t xml:space="preserve"> a</w:t>
      </w:r>
      <w:r>
        <w:rPr>
          <w:rFonts w:cs="Times New Roman"/>
          <w:sz w:val="24"/>
          <w:szCs w:val="24"/>
        </w:rPr>
        <w:t>l titular del área de Obras Públicas para conversar de la necesidad de convocar a</w:t>
      </w:r>
      <w:r w:rsidRPr="009B5121">
        <w:rPr>
          <w:rFonts w:cs="Times New Roman"/>
          <w:sz w:val="24"/>
          <w:szCs w:val="24"/>
        </w:rPr>
        <w:t xml:space="preserve"> la Comisión Asesora de Gestión Urbana para el tratamiento de los temas planteados en el “visto” de la presente.</w:t>
      </w:r>
    </w:p>
    <w:p w14:paraId="3A1A62B2" w14:textId="77777777" w:rsidR="00FF546B" w:rsidRDefault="00FF546B" w:rsidP="00FF546B">
      <w:pPr>
        <w:pStyle w:val="WW-Predeterminado"/>
        <w:tabs>
          <w:tab w:val="left" w:pos="2127"/>
        </w:tabs>
        <w:jc w:val="both"/>
        <w:rPr>
          <w:rFonts w:cs="Times New Roman"/>
          <w:sz w:val="24"/>
          <w:szCs w:val="24"/>
        </w:rPr>
      </w:pPr>
    </w:p>
    <w:p w14:paraId="60B34C02" w14:textId="46623D45" w:rsidR="00BF71E7" w:rsidRDefault="00707137" w:rsidP="006841A9">
      <w:pPr>
        <w:tabs>
          <w:tab w:val="left" w:pos="2127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9B4ACF8" w14:textId="77777777" w:rsidR="00FF546B" w:rsidRPr="00D47888" w:rsidRDefault="00FF546B" w:rsidP="00FF546B">
      <w:pPr>
        <w:tabs>
          <w:tab w:val="left" w:pos="1985"/>
          <w:tab w:val="left" w:pos="4290"/>
        </w:tabs>
        <w:spacing w:after="240"/>
        <w:jc w:val="both"/>
        <w:rPr>
          <w:bCs/>
          <w:sz w:val="24"/>
          <w:szCs w:val="24"/>
        </w:rPr>
      </w:pPr>
      <w:r w:rsidRPr="00D47888">
        <w:rPr>
          <w:rFonts w:eastAsia="Calibri"/>
          <w:b/>
          <w:bCs/>
          <w:sz w:val="24"/>
          <w:szCs w:val="24"/>
          <w:u w:val="single"/>
        </w:rPr>
        <w:t xml:space="preserve">ARTÍCULO 1°). </w:t>
      </w:r>
      <w:r w:rsidRPr="00D47888">
        <w:rPr>
          <w:rFonts w:eastAsia="Calibri"/>
          <w:sz w:val="24"/>
          <w:szCs w:val="24"/>
        </w:rPr>
        <w:t xml:space="preserve"> </w:t>
      </w:r>
      <w:proofErr w:type="spellStart"/>
      <w:r w:rsidRPr="00D47888">
        <w:rPr>
          <w:rFonts w:eastAsia="Calibri"/>
          <w:sz w:val="24"/>
          <w:szCs w:val="24"/>
        </w:rPr>
        <w:t>Solicítase</w:t>
      </w:r>
      <w:proofErr w:type="spellEnd"/>
      <w:r w:rsidRPr="00D47888">
        <w:rPr>
          <w:rFonts w:eastAsia="Calibri"/>
          <w:sz w:val="24"/>
          <w:szCs w:val="24"/>
        </w:rPr>
        <w:t xml:space="preserve"> al Departamento Ejecutivo Municipal transmita al Arq. Ciro </w:t>
      </w:r>
      <w:proofErr w:type="spellStart"/>
      <w:r w:rsidRPr="00D47888">
        <w:rPr>
          <w:rFonts w:eastAsia="Calibri"/>
          <w:sz w:val="24"/>
          <w:szCs w:val="24"/>
        </w:rPr>
        <w:t>Radice</w:t>
      </w:r>
      <w:proofErr w:type="spellEnd"/>
      <w:r w:rsidRPr="00D47888">
        <w:rPr>
          <w:rFonts w:eastAsia="Calibri"/>
          <w:sz w:val="24"/>
          <w:szCs w:val="24"/>
        </w:rPr>
        <w:t xml:space="preserve"> la invitación de este Concejo Municipal, a una reunión </w:t>
      </w:r>
      <w:r>
        <w:rPr>
          <w:rFonts w:eastAsia="Calibri"/>
          <w:sz w:val="24"/>
          <w:szCs w:val="24"/>
        </w:rPr>
        <w:t>para el próximo martes en hora a</w:t>
      </w:r>
      <w:r w:rsidRPr="00D47888">
        <w:rPr>
          <w:rFonts w:eastAsia="Calibri"/>
          <w:sz w:val="24"/>
          <w:szCs w:val="24"/>
        </w:rPr>
        <w:t xml:space="preserve"> convenir telefónicamente, </w:t>
      </w:r>
      <w:r w:rsidRPr="00D47888">
        <w:rPr>
          <w:bCs/>
          <w:sz w:val="24"/>
          <w:szCs w:val="24"/>
        </w:rPr>
        <w:t xml:space="preserve">con el objeto de tratar los proyectos de nuevos loteos urbanos y </w:t>
      </w:r>
      <w:r>
        <w:rPr>
          <w:bCs/>
          <w:sz w:val="24"/>
          <w:szCs w:val="24"/>
        </w:rPr>
        <w:t xml:space="preserve">de </w:t>
      </w:r>
      <w:r w:rsidRPr="00D47888">
        <w:rPr>
          <w:bCs/>
          <w:sz w:val="24"/>
          <w:szCs w:val="24"/>
        </w:rPr>
        <w:t>todo otro requerimiento realizado por particulares,</w:t>
      </w:r>
      <w:r>
        <w:rPr>
          <w:bCs/>
          <w:sz w:val="24"/>
          <w:szCs w:val="24"/>
        </w:rPr>
        <w:t xml:space="preserve"> que impliquen modificaciones del</w:t>
      </w:r>
      <w:r w:rsidRPr="00D47888">
        <w:rPr>
          <w:bCs/>
          <w:sz w:val="24"/>
          <w:szCs w:val="24"/>
        </w:rPr>
        <w:t xml:space="preserve"> Plan de Ordenamiento </w:t>
      </w:r>
      <w:proofErr w:type="gramStart"/>
      <w:r w:rsidRPr="00D47888">
        <w:rPr>
          <w:bCs/>
          <w:sz w:val="24"/>
          <w:szCs w:val="24"/>
        </w:rPr>
        <w:t>Urbano.-</w:t>
      </w:r>
      <w:proofErr w:type="gramEnd"/>
      <w:r w:rsidRPr="00D47888">
        <w:rPr>
          <w:sz w:val="24"/>
          <w:szCs w:val="24"/>
        </w:rPr>
        <w:t xml:space="preserve"> </w:t>
      </w:r>
    </w:p>
    <w:p w14:paraId="435C77D7" w14:textId="77777777" w:rsidR="00FF546B" w:rsidRPr="00D47888" w:rsidRDefault="00FF546B" w:rsidP="00FF546B">
      <w:pPr>
        <w:tabs>
          <w:tab w:val="left" w:pos="4111"/>
        </w:tabs>
        <w:spacing w:after="120"/>
        <w:jc w:val="both"/>
        <w:rPr>
          <w:sz w:val="24"/>
          <w:szCs w:val="24"/>
        </w:rPr>
      </w:pPr>
      <w:r w:rsidRPr="00D47888">
        <w:rPr>
          <w:b/>
          <w:sz w:val="24"/>
          <w:szCs w:val="24"/>
          <w:u w:val="single"/>
        </w:rPr>
        <w:t>ARTÍCULO 2º</w:t>
      </w:r>
      <w:proofErr w:type="gramStart"/>
      <w:r w:rsidRPr="00D47888">
        <w:rPr>
          <w:b/>
          <w:sz w:val="24"/>
          <w:szCs w:val="24"/>
          <w:u w:val="single"/>
        </w:rPr>
        <w:t>).-</w:t>
      </w:r>
      <w:proofErr w:type="gramEnd"/>
      <w:r w:rsidRPr="00D47888">
        <w:rPr>
          <w:b/>
          <w:sz w:val="24"/>
          <w:szCs w:val="24"/>
          <w:u w:val="single"/>
        </w:rPr>
        <w:t xml:space="preserve"> </w:t>
      </w:r>
      <w:r w:rsidRPr="00D47888">
        <w:rPr>
          <w:sz w:val="24"/>
          <w:szCs w:val="24"/>
        </w:rPr>
        <w:t xml:space="preserve">  Comuníquese, Archívese y </w:t>
      </w:r>
      <w:proofErr w:type="spellStart"/>
      <w:r w:rsidRPr="00D47888">
        <w:rPr>
          <w:sz w:val="24"/>
          <w:szCs w:val="24"/>
        </w:rPr>
        <w:t>Dése</w:t>
      </w:r>
      <w:proofErr w:type="spellEnd"/>
      <w:r w:rsidRPr="00D47888">
        <w:rPr>
          <w:sz w:val="24"/>
          <w:szCs w:val="24"/>
        </w:rPr>
        <w:t xml:space="preserve"> al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0C4A8194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723BA1">
        <w:t xml:space="preserve"> los</w:t>
      </w:r>
      <w:proofErr w:type="gramEnd"/>
      <w:r w:rsidR="00723BA1">
        <w:t xml:space="preserve"> </w:t>
      </w:r>
      <w:r w:rsidR="00FF546B">
        <w:t>diez</w:t>
      </w:r>
      <w:r w:rsidR="00A71AA6">
        <w:t xml:space="preserve"> días del mes de Agosto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C12ED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2023-08-03T13:40:00Z</cp:lastPrinted>
  <dcterms:created xsi:type="dcterms:W3CDTF">2023-08-09T13:58:00Z</dcterms:created>
  <dcterms:modified xsi:type="dcterms:W3CDTF">2023-08-09T14:24:00Z</dcterms:modified>
</cp:coreProperties>
</file>