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6708E335" w:rsidR="00104875" w:rsidRPr="009826DC" w:rsidRDefault="00694F22" w:rsidP="0006274B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90</w:t>
      </w:r>
      <w:r w:rsidR="00FF7DA8">
        <w:rPr>
          <w:sz w:val="24"/>
          <w:szCs w:val="24"/>
        </w:rPr>
        <w:t>2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339B34B2" w14:textId="6441584B" w:rsidR="00FF7DA8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FF7DA8" w:rsidRPr="00FF7DA8">
        <w:t xml:space="preserve">La Ordenanza </w:t>
      </w:r>
      <w:proofErr w:type="spellStart"/>
      <w:r w:rsidR="00FF7DA8" w:rsidRPr="00FF7DA8">
        <w:t>N°</w:t>
      </w:r>
      <w:proofErr w:type="spellEnd"/>
      <w:r w:rsidR="00FF7DA8" w:rsidRPr="00FF7DA8">
        <w:t xml:space="preserve"> 1519 sancionada por este Concejo Municipal con fecha 30 de diciembre del año 2021, mediante la cual se aprueba la obra de renovación del sistema de alumbrado público; y,</w:t>
      </w:r>
    </w:p>
    <w:p w14:paraId="5E129474" w14:textId="5832E580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534D0467" w14:textId="77777777" w:rsidR="00FF7DA8" w:rsidRPr="00FF7DA8" w:rsidRDefault="009B0B43" w:rsidP="00FF7DA8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9B0B43">
        <w:rPr>
          <w:rFonts w:eastAsia="Calibri"/>
          <w:sz w:val="24"/>
          <w:szCs w:val="24"/>
          <w:lang w:val="es-AR" w:eastAsia="en-US"/>
        </w:rPr>
        <w:tab/>
      </w:r>
      <w:r w:rsidR="00FF7DA8" w:rsidRPr="00FF7DA8">
        <w:rPr>
          <w:rFonts w:eastAsia="Calibri"/>
          <w:sz w:val="24"/>
          <w:szCs w:val="24"/>
          <w:lang w:val="es-AR" w:eastAsia="en-US"/>
        </w:rPr>
        <w:t>Que, la mencionada Ordenanza contempla el recambio completo de columnas existentes con mejorado diseño, reemplazo del artefacto de sodio por tecnología LED y ubicación de artefacto en el centro de la arteria y a mayor distancia del arbolado público;</w:t>
      </w:r>
    </w:p>
    <w:p w14:paraId="4CAEC799" w14:textId="77777777" w:rsidR="00FF7DA8" w:rsidRPr="00FF7DA8" w:rsidRDefault="00FF7DA8" w:rsidP="00FF7DA8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F7DA8">
        <w:rPr>
          <w:rFonts w:eastAsia="Calibri"/>
          <w:sz w:val="24"/>
          <w:szCs w:val="24"/>
          <w:lang w:val="es-AR" w:eastAsia="en-US"/>
        </w:rPr>
        <w:t xml:space="preserve">                           </w:t>
      </w:r>
      <w:r w:rsidRPr="00FF7DA8">
        <w:rPr>
          <w:rFonts w:eastAsia="Calibri"/>
          <w:sz w:val="24"/>
          <w:szCs w:val="24"/>
          <w:lang w:val="es-AR" w:eastAsia="en-US"/>
        </w:rPr>
        <w:tab/>
        <w:t>Que, el plazo máximo de ejecución de las obras por parte del Ejecutivo Municipal, coincidía con el mismo que adoptaran los frentistas para completar el pago de la misma, y quedó establecido en 36 meses,</w:t>
      </w:r>
    </w:p>
    <w:p w14:paraId="682C0CCD" w14:textId="77777777" w:rsidR="00FF7DA8" w:rsidRPr="00FF7DA8" w:rsidRDefault="00FF7DA8" w:rsidP="00FF7DA8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F7DA8">
        <w:rPr>
          <w:rFonts w:eastAsia="Calibri"/>
          <w:sz w:val="24"/>
          <w:szCs w:val="24"/>
          <w:lang w:val="es-AR" w:eastAsia="en-US"/>
        </w:rPr>
        <w:t xml:space="preserve">                             </w:t>
      </w:r>
      <w:r w:rsidRPr="00FF7DA8">
        <w:rPr>
          <w:rFonts w:eastAsia="Calibri"/>
          <w:sz w:val="24"/>
          <w:szCs w:val="24"/>
          <w:lang w:val="es-AR" w:eastAsia="en-US"/>
        </w:rPr>
        <w:tab/>
        <w:t>Que la emisión de las boletas de pago se llevó a cabo en febrero del año 2023 y, en consecuencia, el plazo de ejecución de obra venció en febrero del corriente año en curso;</w:t>
      </w:r>
    </w:p>
    <w:p w14:paraId="7CF3F49A" w14:textId="77777777" w:rsidR="00FF7DA8" w:rsidRPr="00FF7DA8" w:rsidRDefault="00FF7DA8" w:rsidP="00FF7DA8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F7DA8">
        <w:rPr>
          <w:rFonts w:eastAsia="Calibri"/>
          <w:sz w:val="24"/>
          <w:szCs w:val="24"/>
          <w:lang w:val="es-AR" w:eastAsia="en-US"/>
        </w:rPr>
        <w:t xml:space="preserve">                             </w:t>
      </w:r>
      <w:r w:rsidRPr="00FF7DA8">
        <w:rPr>
          <w:rFonts w:eastAsia="Calibri"/>
          <w:sz w:val="24"/>
          <w:szCs w:val="24"/>
          <w:lang w:val="es-AR" w:eastAsia="en-US"/>
        </w:rPr>
        <w:tab/>
        <w:t>Que, actualmente se observa falta de cambio de columnas en varias calles, como así también el retiro de las columnas obsoletas donde ya se colocaron las nuevas;</w:t>
      </w:r>
    </w:p>
    <w:p w14:paraId="379E4045" w14:textId="35FBB9DF" w:rsidR="00DE48AC" w:rsidRDefault="00FF7DA8" w:rsidP="00FF7DA8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FF7DA8">
        <w:rPr>
          <w:rFonts w:eastAsia="Calibri"/>
          <w:sz w:val="24"/>
          <w:szCs w:val="24"/>
          <w:lang w:val="es-AR" w:eastAsia="en-US"/>
        </w:rPr>
        <w:t xml:space="preserve">                              </w:t>
      </w:r>
      <w:r w:rsidRPr="00FF7DA8">
        <w:rPr>
          <w:rFonts w:eastAsia="Calibri"/>
          <w:sz w:val="24"/>
          <w:szCs w:val="24"/>
          <w:lang w:val="es-AR" w:eastAsia="en-US"/>
        </w:rPr>
        <w:tab/>
        <w:t>Que corresponde al Concejo Municipal ejercer su rol de contralor solicitando al Departamento Ejecutivo información precisa sobre el plan de obras, con el fin de rendir cuentas a los vecinos y velar por la transparencia pública;</w:t>
      </w:r>
      <w:r w:rsidRPr="00FF7DA8">
        <w:rPr>
          <w:rFonts w:eastAsia="Calibri"/>
          <w:sz w:val="24"/>
          <w:szCs w:val="24"/>
          <w:lang w:val="es-AR" w:eastAsia="en-US"/>
        </w:rPr>
        <w:tab/>
      </w:r>
      <w:bookmarkStart w:id="0" w:name="_GoBack"/>
      <w:bookmarkEnd w:id="0"/>
      <w:r w:rsidR="00DE48AC" w:rsidRPr="00DE48AC">
        <w:rPr>
          <w:rFonts w:eastAsia="Calibri"/>
          <w:sz w:val="24"/>
          <w:szCs w:val="24"/>
          <w:lang w:val="es-AR" w:eastAsia="en-US"/>
        </w:rPr>
        <w:tab/>
      </w:r>
    </w:p>
    <w:p w14:paraId="3CC1B0F7" w14:textId="51387172" w:rsidR="001E31B6" w:rsidRPr="00803AD8" w:rsidRDefault="00562E61" w:rsidP="00643A02">
      <w:pPr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</w:rPr>
      </w:pPr>
      <w:r>
        <w:tab/>
      </w:r>
      <w:r w:rsidR="00B4369A" w:rsidRPr="00803AD8">
        <w:rPr>
          <w:sz w:val="24"/>
          <w:szCs w:val="24"/>
        </w:rPr>
        <w:t>Por</w:t>
      </w:r>
      <w:r w:rsidR="00F055C1" w:rsidRPr="00803AD8">
        <w:rPr>
          <w:sz w:val="24"/>
          <w:szCs w:val="24"/>
        </w:rPr>
        <w:t xml:space="preserve"> </w:t>
      </w:r>
      <w:proofErr w:type="spellStart"/>
      <w:r w:rsidR="00256AB8" w:rsidRPr="00803AD8">
        <w:rPr>
          <w:sz w:val="24"/>
          <w:szCs w:val="24"/>
        </w:rPr>
        <w:t>tod</w:t>
      </w:r>
      <w:proofErr w:type="spellEnd"/>
      <w:r w:rsidR="00956B69" w:rsidRPr="00803AD8">
        <w:rPr>
          <w:sz w:val="24"/>
          <w:szCs w:val="24"/>
          <w:lang w:val="es-ES_tradnl"/>
        </w:rPr>
        <w:t xml:space="preserve">o </w:t>
      </w:r>
      <w:r w:rsidR="00956B69" w:rsidRPr="00803AD8">
        <w:rPr>
          <w:sz w:val="24"/>
          <w:szCs w:val="24"/>
        </w:rPr>
        <w:t xml:space="preserve">ello, el Concejo Municipal de Totoras, en uso de las atribuciones que le confiere la Ley Orgánica de Municipalidades </w:t>
      </w:r>
      <w:proofErr w:type="spellStart"/>
      <w:r w:rsidR="00956B69" w:rsidRPr="00803AD8">
        <w:rPr>
          <w:sz w:val="24"/>
          <w:szCs w:val="24"/>
        </w:rPr>
        <w:t>N°</w:t>
      </w:r>
      <w:proofErr w:type="spellEnd"/>
      <w:r w:rsidR="00956B69" w:rsidRPr="00803AD8">
        <w:rPr>
          <w:sz w:val="24"/>
          <w:szCs w:val="24"/>
        </w:rPr>
        <w:t xml:space="preserve">: </w:t>
      </w:r>
      <w:r w:rsidR="0001361E" w:rsidRPr="00803AD8">
        <w:rPr>
          <w:sz w:val="24"/>
          <w:szCs w:val="24"/>
        </w:rPr>
        <w:t>14.436</w:t>
      </w:r>
      <w:r w:rsidR="00956B69" w:rsidRPr="00803AD8">
        <w:rPr>
          <w:sz w:val="24"/>
          <w:szCs w:val="24"/>
        </w:rPr>
        <w:t xml:space="preserve"> y su propio Reglamento Interno, formula la siguiente:</w:t>
      </w:r>
    </w:p>
    <w:p w14:paraId="792F8FB3" w14:textId="5208A497" w:rsidR="00374791" w:rsidRPr="009826DC" w:rsidRDefault="00956B69" w:rsidP="00534DF3">
      <w:pPr>
        <w:pStyle w:val="p1"/>
        <w:tabs>
          <w:tab w:val="left" w:pos="2268"/>
        </w:tabs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3E76F99E" w14:textId="77777777" w:rsidR="00FF7DA8" w:rsidRPr="00FF7DA8" w:rsidRDefault="00643A02" w:rsidP="00FF7DA8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643A02">
        <w:rPr>
          <w:b/>
          <w:bCs/>
          <w:sz w:val="24"/>
          <w:szCs w:val="24"/>
          <w:u w:val="single"/>
          <w:lang w:val="es" w:eastAsia="es-AR"/>
        </w:rPr>
        <w:t>ARTÍCULO 1º).-</w:t>
      </w:r>
      <w:r w:rsidRPr="00643A02">
        <w:rPr>
          <w:sz w:val="24"/>
          <w:szCs w:val="24"/>
          <w:lang w:val="es" w:eastAsia="es-AR"/>
        </w:rPr>
        <w:t xml:space="preserve"> </w:t>
      </w:r>
      <w:bookmarkStart w:id="1" w:name="_Hlk227650982"/>
      <w:proofErr w:type="spellStart"/>
      <w:r w:rsidRPr="00643A02">
        <w:rPr>
          <w:sz w:val="24"/>
          <w:szCs w:val="24"/>
          <w:lang w:val="es" w:eastAsia="es-AR"/>
        </w:rPr>
        <w:t>Solicítase</w:t>
      </w:r>
      <w:proofErr w:type="spellEnd"/>
      <w:r w:rsidRPr="00643A02">
        <w:rPr>
          <w:sz w:val="24"/>
          <w:szCs w:val="24"/>
          <w:lang w:val="es" w:eastAsia="es-AR"/>
        </w:rPr>
        <w:t xml:space="preserve"> </w:t>
      </w:r>
      <w:r w:rsidR="00FF7DA8" w:rsidRPr="00FF7DA8">
        <w:rPr>
          <w:sz w:val="24"/>
          <w:szCs w:val="24"/>
          <w:lang w:val="es" w:eastAsia="es-AR"/>
        </w:rPr>
        <w:t>al Departamento Ejecutivo Municipal , que a través del Área de Obras Públicas, remita a este Cuerpo un informe detallado con los siguientes  puntos relativos a la obra de alumbrado público de la ciudad de Totoras, aprobada por Ordenanza N°1519:</w:t>
      </w:r>
    </w:p>
    <w:p w14:paraId="7552E78E" w14:textId="77777777" w:rsidR="00FF7DA8" w:rsidRPr="00FF7DA8" w:rsidRDefault="00FF7DA8" w:rsidP="00FF7DA8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FF7DA8">
        <w:rPr>
          <w:sz w:val="24"/>
          <w:szCs w:val="24"/>
          <w:lang w:val="es" w:eastAsia="es-AR"/>
        </w:rPr>
        <w:t>1) Cantidad de columnas de iluminación que restan colocar y/o retirar en las arterias comprendidas en el proyecto.</w:t>
      </w:r>
    </w:p>
    <w:p w14:paraId="088A2588" w14:textId="77777777" w:rsidR="00FF7DA8" w:rsidRPr="00FF7DA8" w:rsidRDefault="00FF7DA8" w:rsidP="00FF7DA8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FF7DA8">
        <w:rPr>
          <w:sz w:val="24"/>
          <w:szCs w:val="24"/>
          <w:lang w:val="es" w:eastAsia="es-AR"/>
        </w:rPr>
        <w:t>2) Cantidad y nómina de las calles que faltan intervenir para dar por concluida la obra.-</w:t>
      </w:r>
    </w:p>
    <w:p w14:paraId="59EEE151" w14:textId="36CE7819" w:rsidR="00643A02" w:rsidRPr="00643A02" w:rsidRDefault="00FF7DA8" w:rsidP="00FF7DA8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FF7DA8">
        <w:rPr>
          <w:sz w:val="24"/>
          <w:szCs w:val="24"/>
          <w:lang w:val="es" w:eastAsia="es-AR"/>
        </w:rPr>
        <w:t>3) Fecha estimada de conclusión definitiva de la obra.-</w:t>
      </w:r>
    </w:p>
    <w:p w14:paraId="525B7F03" w14:textId="43ED9D18" w:rsidR="00643A02" w:rsidRPr="00643A02" w:rsidRDefault="00643A02" w:rsidP="00643A02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643A02">
        <w:rPr>
          <w:b/>
          <w:bCs/>
          <w:sz w:val="24"/>
          <w:szCs w:val="24"/>
          <w:u w:val="single"/>
          <w:lang w:val="es" w:eastAsia="es-AR"/>
        </w:rPr>
        <w:t>ARTÍCULO 2º).-</w:t>
      </w:r>
      <w:r w:rsidRPr="00643A02">
        <w:rPr>
          <w:sz w:val="24"/>
          <w:szCs w:val="24"/>
          <w:lang w:val="es" w:eastAsia="es-AR"/>
        </w:rPr>
        <w:t xml:space="preserve"> </w:t>
      </w:r>
      <w:bookmarkEnd w:id="1"/>
      <w:r w:rsidRPr="00643A02">
        <w:rPr>
          <w:sz w:val="24"/>
          <w:szCs w:val="24"/>
          <w:lang w:val="es" w:eastAsia="es-AR"/>
        </w:rPr>
        <w:t xml:space="preserve">Comuníquese, Publíquese, Archívese, y </w:t>
      </w:r>
      <w:proofErr w:type="spellStart"/>
      <w:r w:rsidRPr="00643A02">
        <w:rPr>
          <w:sz w:val="24"/>
          <w:szCs w:val="24"/>
          <w:lang w:val="es" w:eastAsia="es-AR"/>
        </w:rPr>
        <w:t>dése</w:t>
      </w:r>
      <w:proofErr w:type="spellEnd"/>
      <w:r w:rsidRPr="00643A02">
        <w:rPr>
          <w:sz w:val="24"/>
          <w:szCs w:val="24"/>
          <w:lang w:val="es" w:eastAsia="es-AR"/>
        </w:rPr>
        <w:t xml:space="preserve"> al Registro Municipal.-</w:t>
      </w:r>
    </w:p>
    <w:p w14:paraId="46D681D3" w14:textId="0EBB87E1" w:rsidR="00D135B9" w:rsidRPr="003F2A80" w:rsidRDefault="001E31B6" w:rsidP="003A2D48">
      <w:pPr>
        <w:pStyle w:val="s2"/>
        <w:tabs>
          <w:tab w:val="left" w:pos="1985"/>
        </w:tabs>
        <w:jc w:val="both"/>
      </w:pPr>
      <w:r w:rsidRPr="003F2A80">
        <w:t xml:space="preserve"> </w:t>
      </w:r>
      <w:r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FF7DA8">
        <w:t>seis</w:t>
      </w:r>
      <w:r w:rsidR="007C3182">
        <w:t xml:space="preserve"> </w:t>
      </w:r>
      <w:r w:rsidR="006A0F0E" w:rsidRPr="003F2A80">
        <w:t>días del mes de</w:t>
      </w:r>
      <w:r w:rsidR="002942F6">
        <w:t xml:space="preserve"> </w:t>
      </w:r>
      <w:r w:rsidR="00FF7DA8">
        <w:t>Agosto</w:t>
      </w:r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</w:p>
    <w:sectPr w:rsidR="00D135B9" w:rsidRPr="003F2A80" w:rsidSect="00FF7DA8">
      <w:footerReference w:type="even" r:id="rId8"/>
      <w:footerReference w:type="default" r:id="rId9"/>
      <w:pgSz w:w="12240" w:h="18720" w:code="14"/>
      <w:pgMar w:top="1701" w:right="1021" w:bottom="2694" w:left="1843" w:header="720" w:footer="1908" w:gutter="0"/>
      <w:pgNumType w:start="8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28F9F" w14:textId="77777777" w:rsidR="009428AB" w:rsidRDefault="009428AB">
      <w:r>
        <w:separator/>
      </w:r>
    </w:p>
  </w:endnote>
  <w:endnote w:type="continuationSeparator" w:id="0">
    <w:p w14:paraId="57842AEB" w14:textId="77777777" w:rsidR="009428AB" w:rsidRDefault="0094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C77CA" w14:textId="77777777" w:rsidR="009428AB" w:rsidRDefault="009428AB">
      <w:r>
        <w:separator/>
      </w:r>
    </w:p>
  </w:footnote>
  <w:footnote w:type="continuationSeparator" w:id="0">
    <w:p w14:paraId="78186DFE" w14:textId="77777777" w:rsidR="009428AB" w:rsidRDefault="00942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0"/>
  </w:num>
  <w:num w:numId="3">
    <w:abstractNumId w:val="23"/>
  </w:num>
  <w:num w:numId="4">
    <w:abstractNumId w:val="26"/>
  </w:num>
  <w:num w:numId="5">
    <w:abstractNumId w:val="7"/>
  </w:num>
  <w:num w:numId="6">
    <w:abstractNumId w:val="10"/>
  </w:num>
  <w:num w:numId="7">
    <w:abstractNumId w:val="18"/>
  </w:num>
  <w:num w:numId="8">
    <w:abstractNumId w:val="21"/>
  </w:num>
  <w:num w:numId="9">
    <w:abstractNumId w:val="1"/>
  </w:num>
  <w:num w:numId="10">
    <w:abstractNumId w:val="0"/>
  </w:num>
  <w:num w:numId="11">
    <w:abstractNumId w:val="15"/>
  </w:num>
  <w:num w:numId="12">
    <w:abstractNumId w:val="11"/>
  </w:num>
  <w:num w:numId="13">
    <w:abstractNumId w:val="9"/>
  </w:num>
  <w:num w:numId="14">
    <w:abstractNumId w:val="19"/>
  </w:num>
  <w:num w:numId="15">
    <w:abstractNumId w:val="2"/>
  </w:num>
  <w:num w:numId="16">
    <w:abstractNumId w:val="22"/>
  </w:num>
  <w:num w:numId="17">
    <w:abstractNumId w:val="16"/>
  </w:num>
  <w:num w:numId="18">
    <w:abstractNumId w:val="25"/>
  </w:num>
  <w:num w:numId="19">
    <w:abstractNumId w:val="8"/>
  </w:num>
  <w:num w:numId="20">
    <w:abstractNumId w:val="4"/>
  </w:num>
  <w:num w:numId="21">
    <w:abstractNumId w:val="3"/>
  </w:num>
  <w:num w:numId="22">
    <w:abstractNumId w:val="14"/>
  </w:num>
  <w:num w:numId="23">
    <w:abstractNumId w:val="5"/>
  </w:num>
  <w:num w:numId="24">
    <w:abstractNumId w:val="20"/>
  </w:num>
  <w:num w:numId="25">
    <w:abstractNumId w:val="12"/>
  </w:num>
  <w:num w:numId="26">
    <w:abstractNumId w:val="24"/>
  </w:num>
  <w:num w:numId="27">
    <w:abstractNumId w:val="28"/>
  </w:num>
  <w:num w:numId="28">
    <w:abstractNumId w:val="29"/>
  </w:num>
  <w:num w:numId="29">
    <w:abstractNumId w:val="17"/>
  </w:num>
  <w:num w:numId="30">
    <w:abstractNumId w:val="6"/>
  </w:num>
  <w:num w:numId="31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362A"/>
    <w:rsid w:val="00023969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6311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E9C"/>
    <w:rsid w:val="005E5B0B"/>
    <w:rsid w:val="005E789F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4C00"/>
    <w:rsid w:val="007B64A7"/>
    <w:rsid w:val="007B6D91"/>
    <w:rsid w:val="007B7528"/>
    <w:rsid w:val="007B7827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45B35-F509-485A-8B17-872C00E76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</Pages>
  <Words>368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Natalia</cp:lastModifiedBy>
  <cp:revision>263</cp:revision>
  <cp:lastPrinted>2026-06-04T13:18:00Z</cp:lastPrinted>
  <dcterms:created xsi:type="dcterms:W3CDTF">2025-10-16T14:19:00Z</dcterms:created>
  <dcterms:modified xsi:type="dcterms:W3CDTF">2026-08-07T11:31:00Z</dcterms:modified>
</cp:coreProperties>
</file>