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414B3A64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FA15B7">
        <w:rPr>
          <w:sz w:val="24"/>
          <w:szCs w:val="24"/>
        </w:rPr>
        <w:t>5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7FAB9B7" w14:textId="08DADB0D" w:rsidR="005E4299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FA15B7" w:rsidRPr="00FA15B7">
        <w:t>La necesidad de optimizar la gestión de residuos sólidos urbanos en sectores de la ciudad con alta densidad habitacional por la concentración de viviendas de propiedad horizontal y complejos con departamentos en alquiler; y,</w:t>
      </w:r>
    </w:p>
    <w:p w14:paraId="5E129474" w14:textId="1BFC4549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13A1B1FE" w14:textId="77777777" w:rsidR="00FA15B7" w:rsidRPr="00FA15B7" w:rsidRDefault="009B0B43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9B0B43">
        <w:rPr>
          <w:rFonts w:eastAsia="Calibri"/>
          <w:sz w:val="24"/>
          <w:szCs w:val="24"/>
          <w:lang w:val="es-AR" w:eastAsia="en-US"/>
        </w:rPr>
        <w:tab/>
      </w:r>
      <w:r w:rsidR="00FA15B7" w:rsidRPr="00FA15B7">
        <w:rPr>
          <w:rFonts w:eastAsia="Calibri"/>
          <w:sz w:val="24"/>
          <w:szCs w:val="24"/>
          <w:lang w:val="es-AR" w:eastAsia="en-US"/>
        </w:rPr>
        <w:t>Que la concentración de múltiples unidades funcionales en un mismo sector urbano genera un volumen elevado de residuos que excede la capacidad de los cestos de basura domiciliarios tradicionales;</w:t>
      </w:r>
    </w:p>
    <w:p w14:paraId="3D3623C8" w14:textId="77777777" w:rsidR="00FA15B7" w:rsidRPr="00FA15B7" w:rsidRDefault="00FA15B7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sz w:val="24"/>
          <w:szCs w:val="24"/>
          <w:lang w:val="es-AR" w:eastAsia="en-US"/>
        </w:rPr>
        <w:tab/>
        <w:t>Que, la acumulación de bolsas en la vía pública, dificulta el tránsito peatonal, impacta negativamente en la higiene urbana y propicia la contaminación;</w:t>
      </w:r>
    </w:p>
    <w:p w14:paraId="61078692" w14:textId="77777777" w:rsidR="00FA15B7" w:rsidRPr="00FA15B7" w:rsidRDefault="00FA15B7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sz w:val="24"/>
          <w:szCs w:val="24"/>
          <w:lang w:val="es-AR" w:eastAsia="en-US"/>
        </w:rPr>
        <w:tab/>
        <w:t>Que, la colocación de contenedores de gran capacidad facilita la disposición ordenada por parte de los vecinos y optimiza la logística del servicio de recolección;</w:t>
      </w:r>
    </w:p>
    <w:p w14:paraId="78C283D9" w14:textId="77777777" w:rsidR="00FA15B7" w:rsidRPr="00FA15B7" w:rsidRDefault="00FA15B7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sz w:val="24"/>
          <w:szCs w:val="24"/>
          <w:lang w:val="es-AR" w:eastAsia="en-US"/>
        </w:rPr>
        <w:tab/>
        <w:t>Que, hasta tanto se diseñe e implemente un sistema integral de separación diferenciada, mecanismo indispensable para el cuidado del medio ambiente y la sustentabilidad local, resulta prioritario resolver la contención de los desechos en zonas de alta densidad;</w:t>
      </w:r>
    </w:p>
    <w:p w14:paraId="594922DA" w14:textId="77777777" w:rsidR="00FA15B7" w:rsidRPr="00FA15B7" w:rsidRDefault="00FA15B7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sz w:val="24"/>
          <w:szCs w:val="24"/>
          <w:lang w:val="es-AR" w:eastAsia="en-US"/>
        </w:rPr>
        <w:tab/>
        <w:t>Que, el fortalecimiento futuro del reciclaje local, representa además una fuente genuina de generación de oportunidades laborales y economía circular para la comunidad;</w:t>
      </w:r>
    </w:p>
    <w:p w14:paraId="6CD28E71" w14:textId="65CAEB52" w:rsidR="005E4299" w:rsidRDefault="00FA15B7" w:rsidP="00FA15B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sz w:val="24"/>
          <w:szCs w:val="24"/>
          <w:lang w:val="es-AR" w:eastAsia="en-US"/>
        </w:rPr>
        <w:tab/>
        <w:t>Que, es facultad y deber de este cuerpo solicitar al Departamento Ejecutivo Municipal, las acciones necesarias para mantener la higiene urbana y sentar las bases de una gestión moderna de los residuos;</w:t>
      </w:r>
      <w:r w:rsidRPr="00FA15B7">
        <w:rPr>
          <w:rFonts w:eastAsia="Calibri"/>
          <w:sz w:val="24"/>
          <w:szCs w:val="24"/>
          <w:lang w:val="es-AR" w:eastAsia="en-US"/>
        </w:rPr>
        <w:tab/>
      </w:r>
      <w:r w:rsidR="005E4299" w:rsidRPr="005E4299">
        <w:rPr>
          <w:rFonts w:eastAsia="Calibri"/>
          <w:sz w:val="24"/>
          <w:szCs w:val="24"/>
          <w:lang w:val="es-AR" w:eastAsia="en-US"/>
        </w:rPr>
        <w:tab/>
      </w:r>
    </w:p>
    <w:p w14:paraId="3CC1B0F7" w14:textId="4EFA210B" w:rsidR="001E31B6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052F6417" w14:textId="77777777" w:rsidR="00FA15B7" w:rsidRPr="00FA15B7" w:rsidRDefault="00FA15B7" w:rsidP="00FA15B7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ARTÍCULO 1º</w:t>
      </w:r>
      <w:proofErr w:type="gramStart"/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).-</w:t>
      </w:r>
      <w:proofErr w:type="gramEnd"/>
      <w:r w:rsidRPr="00FA15B7">
        <w:rPr>
          <w:rFonts w:eastAsia="Calibri"/>
          <w:sz w:val="24"/>
          <w:szCs w:val="24"/>
          <w:lang w:val="es-AR" w:eastAsia="en-US"/>
        </w:rPr>
        <w:t xml:space="preserve"> </w:t>
      </w:r>
      <w:bookmarkStart w:id="0" w:name="_Hlk236722693"/>
      <w:proofErr w:type="spellStart"/>
      <w:r w:rsidRPr="00FA15B7">
        <w:rPr>
          <w:rFonts w:eastAsia="Calibri"/>
          <w:sz w:val="24"/>
          <w:szCs w:val="24"/>
          <w:lang w:val="es-AR" w:eastAsia="en-US"/>
        </w:rPr>
        <w:t>Solícitase</w:t>
      </w:r>
      <w:proofErr w:type="spellEnd"/>
      <w:r w:rsidRPr="00FA15B7">
        <w:rPr>
          <w:rFonts w:eastAsia="Calibri"/>
          <w:sz w:val="24"/>
          <w:szCs w:val="24"/>
          <w:lang w:val="es-AR" w:eastAsia="en-US"/>
        </w:rPr>
        <w:t xml:space="preserve"> al Departamento Ejecutivo Municipal, que a través del Área que corresponda, evalúe la factibilidad técnica y operativa para la colocación de contenedores de residuos en zonas de la ciudad de Totoras que cuenten con alta concentración de inmuebles bajo el régimen de propiedad horizontal y complejos habitacionales.</w:t>
      </w:r>
    </w:p>
    <w:p w14:paraId="061F739E" w14:textId="77777777" w:rsidR="00FA15B7" w:rsidRPr="00FA15B7" w:rsidRDefault="00FA15B7" w:rsidP="00FA15B7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ARTÍCULO 2º</w:t>
      </w:r>
      <w:proofErr w:type="gramStart"/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).-</w:t>
      </w:r>
      <w:proofErr w:type="gramEnd"/>
      <w:r w:rsidRPr="00FA15B7">
        <w:rPr>
          <w:rFonts w:eastAsia="Calibri"/>
          <w:sz w:val="24"/>
          <w:szCs w:val="24"/>
          <w:lang w:val="es-AR" w:eastAsia="en-US"/>
        </w:rPr>
        <w:t xml:space="preserve"> </w:t>
      </w:r>
      <w:proofErr w:type="spellStart"/>
      <w:r w:rsidRPr="00FA15B7">
        <w:rPr>
          <w:rFonts w:eastAsia="Calibri"/>
          <w:sz w:val="24"/>
          <w:szCs w:val="24"/>
          <w:lang w:val="es-AR" w:eastAsia="en-US"/>
        </w:rPr>
        <w:t>Dispónese</w:t>
      </w:r>
      <w:proofErr w:type="spellEnd"/>
      <w:r w:rsidRPr="00FA15B7">
        <w:rPr>
          <w:rFonts w:eastAsia="Calibri"/>
          <w:sz w:val="24"/>
          <w:szCs w:val="24"/>
          <w:lang w:val="es-AR" w:eastAsia="en-US"/>
        </w:rPr>
        <w:t xml:space="preserve"> que, hasta tanto la localidad implemente un sistema de separación diferenciada de residuos en origen y contenedores específicos para la recolección selectiva, la instalación propuesta en el Art. 1°, funcione como medida prioritaria de contención e higiene urbana.</w:t>
      </w:r>
    </w:p>
    <w:p w14:paraId="7FA31CC8" w14:textId="77777777" w:rsidR="00FA15B7" w:rsidRPr="00FA15B7" w:rsidRDefault="00FA15B7" w:rsidP="00FA15B7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ARTÍCULO 3º</w:t>
      </w:r>
      <w:proofErr w:type="gramStart"/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).-</w:t>
      </w:r>
      <w:proofErr w:type="gramEnd"/>
      <w:r w:rsidRPr="00FA15B7">
        <w:rPr>
          <w:rFonts w:eastAsia="Calibri"/>
          <w:sz w:val="24"/>
          <w:szCs w:val="24"/>
          <w:lang w:val="es-AR" w:eastAsia="en-US"/>
        </w:rPr>
        <w:t xml:space="preserve"> </w:t>
      </w:r>
      <w:proofErr w:type="spellStart"/>
      <w:r w:rsidRPr="00FA15B7">
        <w:rPr>
          <w:rFonts w:eastAsia="Calibri"/>
          <w:sz w:val="24"/>
          <w:szCs w:val="24"/>
          <w:lang w:val="es-AR" w:eastAsia="en-US"/>
        </w:rPr>
        <w:t>Encomiéndase</w:t>
      </w:r>
      <w:proofErr w:type="spellEnd"/>
      <w:r w:rsidRPr="00FA15B7">
        <w:rPr>
          <w:rFonts w:eastAsia="Calibri"/>
          <w:sz w:val="24"/>
          <w:szCs w:val="24"/>
          <w:lang w:val="es-AR" w:eastAsia="en-US"/>
        </w:rPr>
        <w:t xml:space="preserve"> al D.E.M., iniciar los estudios correspondientes para la futura incorporación de programas de reciclaje y separación de residuos, conservando su valor para el cuidado ambiental local, su potencial para la creación de puestos de trabajo ligados a la economía circular.</w:t>
      </w:r>
    </w:p>
    <w:bookmarkEnd w:id="0"/>
    <w:p w14:paraId="2F942130" w14:textId="77777777" w:rsidR="00FA15B7" w:rsidRPr="00FA15B7" w:rsidRDefault="00FA15B7" w:rsidP="00FA15B7">
      <w:pPr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lastRenderedPageBreak/>
        <w:t>ARTÍCULO 4º</w:t>
      </w:r>
      <w:proofErr w:type="gramStart"/>
      <w:r w:rsidRPr="00FA15B7">
        <w:rPr>
          <w:rFonts w:eastAsia="Calibri"/>
          <w:b/>
          <w:sz w:val="24"/>
          <w:szCs w:val="24"/>
          <w:u w:val="single"/>
          <w:lang w:val="es-AR" w:eastAsia="en-US"/>
        </w:rPr>
        <w:t>).-</w:t>
      </w:r>
      <w:proofErr w:type="gramEnd"/>
      <w:r w:rsidRPr="00FA15B7">
        <w:rPr>
          <w:rFonts w:eastAsia="Calibri"/>
          <w:sz w:val="24"/>
          <w:szCs w:val="24"/>
          <w:lang w:val="es-AR" w:eastAsia="en-US"/>
        </w:rPr>
        <w:t xml:space="preserve"> Comuníquese, Publíquese, Archívese y Dese al Registro Municipal.-</w:t>
      </w:r>
    </w:p>
    <w:p w14:paraId="46D681D3" w14:textId="2C0741A2" w:rsidR="00D135B9" w:rsidRPr="003F2A80" w:rsidRDefault="001E31B6" w:rsidP="003A2D48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17157">
        <w:t>trece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  <w:bookmarkStart w:id="1" w:name="_GoBack"/>
      <w:bookmarkEnd w:id="1"/>
    </w:p>
    <w:sectPr w:rsidR="00D135B9" w:rsidRPr="003F2A80" w:rsidSect="00FA15B7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84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26"/>
  </w:num>
  <w:num w:numId="5">
    <w:abstractNumId w:val="7"/>
  </w:num>
  <w:num w:numId="6">
    <w:abstractNumId w:val="10"/>
  </w:num>
  <w:num w:numId="7">
    <w:abstractNumId w:val="18"/>
  </w:num>
  <w:num w:numId="8">
    <w:abstractNumId w:val="21"/>
  </w:num>
  <w:num w:numId="9">
    <w:abstractNumId w:val="1"/>
  </w:num>
  <w:num w:numId="10">
    <w:abstractNumId w:val="0"/>
  </w:num>
  <w:num w:numId="11">
    <w:abstractNumId w:val="15"/>
  </w:num>
  <w:num w:numId="12">
    <w:abstractNumId w:val="11"/>
  </w:num>
  <w:num w:numId="13">
    <w:abstractNumId w:val="9"/>
  </w:num>
  <w:num w:numId="14">
    <w:abstractNumId w:val="19"/>
  </w:num>
  <w:num w:numId="15">
    <w:abstractNumId w:val="2"/>
  </w:num>
  <w:num w:numId="16">
    <w:abstractNumId w:val="22"/>
  </w:num>
  <w:num w:numId="17">
    <w:abstractNumId w:val="16"/>
  </w:num>
  <w:num w:numId="18">
    <w:abstractNumId w:val="25"/>
  </w:num>
  <w:num w:numId="19">
    <w:abstractNumId w:val="8"/>
  </w:num>
  <w:num w:numId="20">
    <w:abstractNumId w:val="4"/>
  </w:num>
  <w:num w:numId="21">
    <w:abstractNumId w:val="3"/>
  </w:num>
  <w:num w:numId="22">
    <w:abstractNumId w:val="14"/>
  </w:num>
  <w:num w:numId="23">
    <w:abstractNumId w:val="5"/>
  </w:num>
  <w:num w:numId="24">
    <w:abstractNumId w:val="20"/>
  </w:num>
  <w:num w:numId="25">
    <w:abstractNumId w:val="12"/>
  </w:num>
  <w:num w:numId="26">
    <w:abstractNumId w:val="24"/>
  </w:num>
  <w:num w:numId="27">
    <w:abstractNumId w:val="28"/>
  </w:num>
  <w:num w:numId="28">
    <w:abstractNumId w:val="29"/>
  </w:num>
  <w:num w:numId="29">
    <w:abstractNumId w:val="17"/>
  </w:num>
  <w:num w:numId="30">
    <w:abstractNumId w:val="6"/>
  </w:num>
  <w:num w:numId="3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FDF60-047B-4684-87F3-1351CE49C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422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268</cp:revision>
  <cp:lastPrinted>2026-08-13T12:24:00Z</cp:lastPrinted>
  <dcterms:created xsi:type="dcterms:W3CDTF">2025-10-16T14:19:00Z</dcterms:created>
  <dcterms:modified xsi:type="dcterms:W3CDTF">2026-08-13T12:26:00Z</dcterms:modified>
</cp:coreProperties>
</file>